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40864" w14:textId="77777777" w:rsidR="00B74CEC" w:rsidRDefault="00302C9A" w:rsidP="008104A3">
      <w:pPr>
        <w:pStyle w:val="NoSpacing"/>
        <w:rPr>
          <w:rFonts w:ascii="Calibri" w:hAnsi="Calibri" w:cs="Times New Roman"/>
          <w:color w:val="263F8C"/>
          <w:sz w:val="40"/>
          <w:szCs w:val="40"/>
        </w:rPr>
      </w:pPr>
      <w:r>
        <w:rPr>
          <w:noProof/>
        </w:rPr>
        <w:drawing>
          <wp:anchor distT="0" distB="0" distL="114300" distR="114300" simplePos="0" relativeHeight="251657216" behindDoc="1" locked="0" layoutInCell="1" allowOverlap="1" wp14:anchorId="4F921E1C" wp14:editId="44931987">
            <wp:simplePos x="0" y="0"/>
            <wp:positionH relativeFrom="column">
              <wp:posOffset>2540</wp:posOffset>
            </wp:positionH>
            <wp:positionV relativeFrom="paragraph">
              <wp:posOffset>0</wp:posOffset>
            </wp:positionV>
            <wp:extent cx="1828800" cy="810895"/>
            <wp:effectExtent l="0" t="0" r="0" b="0"/>
            <wp:wrapTight wrapText="bothSides">
              <wp:wrapPolygon edited="0">
                <wp:start x="0" y="0"/>
                <wp:lineTo x="0" y="21312"/>
                <wp:lineTo x="21375" y="21312"/>
                <wp:lineTo x="2137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10895"/>
                    </a:xfrm>
                    <a:prstGeom prst="rect">
                      <a:avLst/>
                    </a:prstGeom>
                    <a:noFill/>
                  </pic:spPr>
                </pic:pic>
              </a:graphicData>
            </a:graphic>
            <wp14:sizeRelH relativeFrom="page">
              <wp14:pctWidth>0</wp14:pctWidth>
            </wp14:sizeRelH>
            <wp14:sizeRelV relativeFrom="page">
              <wp14:pctHeight>0</wp14:pctHeight>
            </wp14:sizeRelV>
          </wp:anchor>
        </w:drawing>
      </w:r>
      <w:r w:rsidR="008104A3" w:rsidRPr="008104A3">
        <w:rPr>
          <w:rFonts w:ascii="Calibri" w:hAnsi="Calibri" w:cs="Times New Roman"/>
          <w:color w:val="263F8C"/>
          <w:sz w:val="40"/>
          <w:szCs w:val="40"/>
        </w:rPr>
        <w:t xml:space="preserve"> </w:t>
      </w:r>
    </w:p>
    <w:p w14:paraId="37C04975" w14:textId="72E19F2A" w:rsidR="008104A3" w:rsidRDefault="008104A3" w:rsidP="008104A3">
      <w:pPr>
        <w:pStyle w:val="NoSpacing"/>
        <w:rPr>
          <w:rFonts w:ascii="Calibri" w:hAnsi="Calibri" w:cs="Times New Roman"/>
          <w:color w:val="263F8C"/>
          <w:sz w:val="40"/>
          <w:szCs w:val="40"/>
        </w:rPr>
      </w:pPr>
      <w:r>
        <w:rPr>
          <w:rFonts w:ascii="Calibri" w:hAnsi="Calibri" w:cs="Times New Roman"/>
          <w:color w:val="263F8C"/>
          <w:sz w:val="40"/>
          <w:szCs w:val="40"/>
        </w:rPr>
        <w:t>Job Description</w:t>
      </w:r>
    </w:p>
    <w:p w14:paraId="0D587A23" w14:textId="77777777" w:rsidR="00B74CEC" w:rsidRPr="008104A3" w:rsidRDefault="00B74CEC" w:rsidP="008104A3">
      <w:pPr>
        <w:pStyle w:val="NoSpacing"/>
        <w:rPr>
          <w:rFonts w:ascii="Calibri" w:hAnsi="Calibri" w:cs="Times New Roman"/>
          <w:color w:val="263F8C"/>
          <w:sz w:val="40"/>
          <w:szCs w:val="40"/>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2874"/>
        <w:gridCol w:w="6136"/>
      </w:tblGrid>
      <w:tr w:rsidR="00B74CEC" w14:paraId="3DCE3121" w14:textId="77777777" w:rsidTr="00B74CEC">
        <w:trPr>
          <w:trHeight w:val="170"/>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7728"/>
            <w:tcMar>
              <w:top w:w="180" w:type="dxa"/>
              <w:left w:w="180" w:type="dxa"/>
              <w:bottom w:w="180" w:type="dxa"/>
              <w:right w:w="180" w:type="dxa"/>
            </w:tcMar>
            <w:vAlign w:val="center"/>
          </w:tcPr>
          <w:p w14:paraId="0CFF6B90" w14:textId="0E9C4FC5" w:rsidR="00B74CEC" w:rsidRPr="00B74CEC" w:rsidRDefault="00B74CEC" w:rsidP="00B74CEC">
            <w:pPr>
              <w:pBdr>
                <w:top w:val="single" w:sz="24" w:space="0" w:color="E87722"/>
                <w:left w:val="single" w:sz="24" w:space="0" w:color="E87722"/>
                <w:bottom w:val="single" w:sz="24" w:space="0" w:color="E87722"/>
                <w:right w:val="single" w:sz="24" w:space="0" w:color="E87722"/>
              </w:pBdr>
              <w:shd w:val="clear" w:color="auto" w:fill="E87722"/>
              <w:jc w:val="both"/>
              <w:outlineLvl w:val="0"/>
              <w:rPr>
                <w:rFonts w:eastAsia="Times New Roman"/>
                <w:color w:val="0070C0"/>
              </w:rPr>
            </w:pPr>
            <w:r>
              <w:rPr>
                <w:rFonts w:eastAsia="Times New Roman"/>
                <w:b/>
                <w:caps/>
                <w:color w:val="FFFFFF"/>
                <w:spacing w:val="15"/>
                <w:sz w:val="24"/>
                <w:lang w:val="en-US" w:eastAsia="ja-JP"/>
              </w:rPr>
              <w:t>key information</w:t>
            </w:r>
          </w:p>
        </w:tc>
      </w:tr>
      <w:tr w:rsidR="008104A3" w14:paraId="7AB808FA" w14:textId="77777777" w:rsidTr="00B74CEC">
        <w:trPr>
          <w:trHeight w:val="283"/>
        </w:trPr>
        <w:tc>
          <w:tcPr>
            <w:tcW w:w="159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05712EE" w14:textId="047E1F77" w:rsidR="00B74CEC" w:rsidRPr="00B74CEC" w:rsidRDefault="000143DB" w:rsidP="000143DB">
            <w:pPr>
              <w:jc w:val="both"/>
              <w:rPr>
                <w:b/>
                <w:color w:val="263F8C"/>
              </w:rPr>
            </w:pPr>
            <w:r w:rsidRPr="00B74CEC">
              <w:rPr>
                <w:b/>
                <w:color w:val="263F8C"/>
              </w:rPr>
              <w:t>Post</w:t>
            </w:r>
            <w:r w:rsidR="008104A3" w:rsidRPr="00B74CEC">
              <w:rPr>
                <w:b/>
                <w:color w:val="263F8C"/>
              </w:rPr>
              <w:t>:</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77E1352" w14:textId="7093373C" w:rsidR="008104A3" w:rsidRPr="00CF0A89" w:rsidRDefault="00EF16D7" w:rsidP="00AD156D">
            <w:pPr>
              <w:jc w:val="left"/>
              <w:rPr>
                <w:b/>
                <w:bCs/>
                <w:color w:val="1F3864" w:themeColor="accent1" w:themeShade="80"/>
              </w:rPr>
            </w:pPr>
            <w:r>
              <w:rPr>
                <w:b/>
                <w:bCs/>
                <w:color w:val="1F3864" w:themeColor="accent1" w:themeShade="80"/>
              </w:rPr>
              <w:t xml:space="preserve">Fundraising </w:t>
            </w:r>
            <w:r w:rsidR="00AD156D" w:rsidRPr="00CF0A89">
              <w:rPr>
                <w:b/>
                <w:bCs/>
                <w:color w:val="1F3864" w:themeColor="accent1" w:themeShade="80"/>
              </w:rPr>
              <w:t>Lead</w:t>
            </w:r>
          </w:p>
        </w:tc>
      </w:tr>
      <w:tr w:rsidR="000143DB" w14:paraId="0A37544A" w14:textId="77777777" w:rsidTr="00B74CEC">
        <w:trPr>
          <w:trHeight w:val="283"/>
        </w:trPr>
        <w:tc>
          <w:tcPr>
            <w:tcW w:w="159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13D5702" w14:textId="77777777" w:rsidR="000143DB" w:rsidRPr="00B74CEC" w:rsidRDefault="000143DB" w:rsidP="000143DB">
            <w:pPr>
              <w:jc w:val="both"/>
              <w:rPr>
                <w:b/>
                <w:color w:val="263F8C"/>
              </w:rPr>
            </w:pPr>
            <w:r w:rsidRPr="00B74CEC">
              <w:rPr>
                <w:b/>
                <w:color w:val="263F8C"/>
              </w:rPr>
              <w:t>Salary/pay:</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EE7E560" w14:textId="30BC6B19" w:rsidR="00A02DF7" w:rsidRPr="00A02DF7" w:rsidRDefault="00A02DF7" w:rsidP="00A02DF7">
            <w:pPr>
              <w:jc w:val="left"/>
              <w:rPr>
                <w:color w:val="1F3864" w:themeColor="accent1" w:themeShade="80"/>
              </w:rPr>
            </w:pPr>
            <w:r w:rsidRPr="00A02DF7">
              <w:rPr>
                <w:color w:val="1F3864" w:themeColor="accent1" w:themeShade="80"/>
              </w:rPr>
              <w:t>£</w:t>
            </w:r>
            <w:r w:rsidR="00A22132" w:rsidRPr="00CB639E">
              <w:rPr>
                <w:color w:val="1F3864" w:themeColor="accent1" w:themeShade="80"/>
              </w:rPr>
              <w:t>25</w:t>
            </w:r>
            <w:r w:rsidR="00CB639E">
              <w:rPr>
                <w:color w:val="1F3864" w:themeColor="accent1" w:themeShade="80"/>
              </w:rPr>
              <w:t>,</w:t>
            </w:r>
            <w:r w:rsidR="00A22132" w:rsidRPr="00CB639E">
              <w:rPr>
                <w:color w:val="1F3864" w:themeColor="accent1" w:themeShade="80"/>
              </w:rPr>
              <w:t>875</w:t>
            </w:r>
            <w:r w:rsidRPr="00A02DF7">
              <w:rPr>
                <w:color w:val="1F3864" w:themeColor="accent1" w:themeShade="80"/>
              </w:rPr>
              <w:t xml:space="preserve"> for 30 hours per week, full-time equivalent salary is £31,051</w:t>
            </w:r>
          </w:p>
          <w:p w14:paraId="293FA8B1" w14:textId="2DFF915A" w:rsidR="0010642A" w:rsidRPr="00CF0A89" w:rsidRDefault="0010642A" w:rsidP="000143DB">
            <w:pPr>
              <w:jc w:val="left"/>
              <w:rPr>
                <w:color w:val="1F3864" w:themeColor="accent1" w:themeShade="80"/>
              </w:rPr>
            </w:pPr>
          </w:p>
        </w:tc>
      </w:tr>
      <w:tr w:rsidR="000143DB" w14:paraId="16B9F66F" w14:textId="77777777" w:rsidTr="00B74CEC">
        <w:trPr>
          <w:trHeight w:val="283"/>
        </w:trPr>
        <w:tc>
          <w:tcPr>
            <w:tcW w:w="159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07A94C87" w14:textId="5A177C08" w:rsidR="000143DB" w:rsidRPr="00B74CEC" w:rsidRDefault="000143DB" w:rsidP="000143DB">
            <w:pPr>
              <w:jc w:val="both"/>
              <w:rPr>
                <w:b/>
                <w:color w:val="263F8C"/>
              </w:rPr>
            </w:pPr>
            <w:r w:rsidRPr="00B74CEC">
              <w:rPr>
                <w:b/>
                <w:color w:val="263F8C"/>
              </w:rPr>
              <w:t>Hours</w:t>
            </w:r>
            <w:r w:rsidR="00305CD0" w:rsidRPr="00B74CEC">
              <w:rPr>
                <w:b/>
                <w:color w:val="263F8C"/>
              </w:rPr>
              <w:t xml:space="preserve"> and location</w:t>
            </w:r>
            <w:r w:rsidRPr="00B74CEC">
              <w:rPr>
                <w:b/>
                <w:color w:val="263F8C"/>
              </w:rPr>
              <w:t xml:space="preserve">: </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D9F08EC" w14:textId="3FF1C305" w:rsidR="008B39E6" w:rsidRPr="00CF0A89" w:rsidRDefault="008B39E6" w:rsidP="004F4A47">
            <w:pPr>
              <w:jc w:val="left"/>
              <w:rPr>
                <w:color w:val="1F3864" w:themeColor="accent1" w:themeShade="80"/>
              </w:rPr>
            </w:pPr>
            <w:r w:rsidRPr="00CF0A89">
              <w:rPr>
                <w:color w:val="1F3864" w:themeColor="accent1" w:themeShade="80"/>
              </w:rPr>
              <w:t>30 hours per week (option of 4 or 5 day week) – fixed term until end of March 202</w:t>
            </w:r>
            <w:r w:rsidR="0059561B">
              <w:rPr>
                <w:color w:val="1F3864" w:themeColor="accent1" w:themeShade="80"/>
              </w:rPr>
              <w:t>5</w:t>
            </w:r>
            <w:r w:rsidRPr="00CF0A89">
              <w:rPr>
                <w:color w:val="1F3864" w:themeColor="accent1" w:themeShade="80"/>
              </w:rPr>
              <w:t xml:space="preserve"> when it will be reviewed.  You will be based at our office in Burpham, Guildford with the option of being home based for 1-2 days a week</w:t>
            </w:r>
            <w:r w:rsidR="00CF0A89" w:rsidRPr="00CF0A89">
              <w:rPr>
                <w:color w:val="1F3864" w:themeColor="accent1" w:themeShade="80"/>
              </w:rPr>
              <w:t xml:space="preserve"> dependent on work pattern. </w:t>
            </w:r>
          </w:p>
          <w:p w14:paraId="41FE70F8" w14:textId="77777777" w:rsidR="008B39E6" w:rsidRPr="00CF0A89" w:rsidRDefault="008B39E6" w:rsidP="004F4A47">
            <w:pPr>
              <w:jc w:val="left"/>
              <w:rPr>
                <w:color w:val="1F3864" w:themeColor="accent1" w:themeShade="80"/>
              </w:rPr>
            </w:pPr>
          </w:p>
          <w:p w14:paraId="0D83DCCA" w14:textId="23F34302" w:rsidR="00751E2C" w:rsidRPr="00CF0A89" w:rsidRDefault="002658C3" w:rsidP="004F4A47">
            <w:pPr>
              <w:jc w:val="left"/>
              <w:rPr>
                <w:rFonts w:eastAsia="Times New Roman"/>
                <w:color w:val="1F3864" w:themeColor="accent1" w:themeShade="80"/>
              </w:rPr>
            </w:pPr>
            <w:r w:rsidRPr="00CF0A89">
              <w:rPr>
                <w:color w:val="1F3864" w:themeColor="accent1" w:themeShade="80"/>
              </w:rPr>
              <w:t xml:space="preserve">You </w:t>
            </w:r>
            <w:r w:rsidR="004F4A47" w:rsidRPr="00CF0A89">
              <w:rPr>
                <w:color w:val="1F3864" w:themeColor="accent1" w:themeShade="80"/>
              </w:rPr>
              <w:t xml:space="preserve">will need to work </w:t>
            </w:r>
            <w:r w:rsidR="008B39E6" w:rsidRPr="00CF0A89">
              <w:rPr>
                <w:color w:val="1F3864" w:themeColor="accent1" w:themeShade="80"/>
              </w:rPr>
              <w:t>flexible</w:t>
            </w:r>
            <w:r w:rsidR="004F4A47" w:rsidRPr="00CF0A89">
              <w:rPr>
                <w:color w:val="1F3864" w:themeColor="accent1" w:themeShade="80"/>
              </w:rPr>
              <w:t xml:space="preserve"> hours </w:t>
            </w:r>
            <w:r w:rsidR="008B39E6" w:rsidRPr="00CF0A89">
              <w:rPr>
                <w:color w:val="1F3864" w:themeColor="accent1" w:themeShade="80"/>
              </w:rPr>
              <w:t xml:space="preserve">in order to engage a wide range of partners and stakeholders. </w:t>
            </w:r>
            <w:r w:rsidR="004F4A47" w:rsidRPr="00CF0A89">
              <w:rPr>
                <w:color w:val="1F3864" w:themeColor="accent1" w:themeShade="80"/>
              </w:rPr>
              <w:t>This includes planned evening and weekend work.</w:t>
            </w:r>
          </w:p>
        </w:tc>
      </w:tr>
      <w:tr w:rsidR="000143DB" w14:paraId="39560B7C" w14:textId="77777777" w:rsidTr="00B74CEC">
        <w:trPr>
          <w:trHeight w:val="283"/>
        </w:trPr>
        <w:tc>
          <w:tcPr>
            <w:tcW w:w="159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772FAF44" w14:textId="77777777" w:rsidR="000143DB" w:rsidRPr="00B74CEC" w:rsidRDefault="000143DB" w:rsidP="000143DB">
            <w:pPr>
              <w:jc w:val="both"/>
              <w:rPr>
                <w:b/>
                <w:color w:val="263F8C"/>
              </w:rPr>
            </w:pPr>
            <w:r w:rsidRPr="00B74CEC">
              <w:rPr>
                <w:b/>
                <w:color w:val="263F8C"/>
              </w:rPr>
              <w:t xml:space="preserve">Responsible to:  </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B63A8F7" w14:textId="3A458628" w:rsidR="000143DB" w:rsidRPr="00CF0A89" w:rsidRDefault="00AD156D" w:rsidP="00B560BD">
            <w:pPr>
              <w:jc w:val="left"/>
              <w:rPr>
                <w:rFonts w:eastAsia="Times New Roman"/>
                <w:color w:val="1F3864" w:themeColor="accent1" w:themeShade="80"/>
              </w:rPr>
            </w:pPr>
            <w:r w:rsidRPr="00CF0A89">
              <w:rPr>
                <w:rFonts w:eastAsia="Times New Roman"/>
                <w:color w:val="1F3864" w:themeColor="accent1" w:themeShade="80"/>
              </w:rPr>
              <w:t>Marketing and Communication</w:t>
            </w:r>
            <w:r w:rsidR="008B39E6" w:rsidRPr="00CF0A89">
              <w:rPr>
                <w:rFonts w:eastAsia="Times New Roman"/>
                <w:color w:val="1F3864" w:themeColor="accent1" w:themeShade="80"/>
              </w:rPr>
              <w:t>s</w:t>
            </w:r>
            <w:r w:rsidRPr="00CF0A89">
              <w:rPr>
                <w:rFonts w:eastAsia="Times New Roman"/>
                <w:color w:val="1F3864" w:themeColor="accent1" w:themeShade="80"/>
              </w:rPr>
              <w:t xml:space="preserve"> Manager</w:t>
            </w:r>
          </w:p>
        </w:tc>
      </w:tr>
    </w:tbl>
    <w:p w14:paraId="35036259" w14:textId="77777777" w:rsidR="000143DB" w:rsidRPr="008104A3" w:rsidRDefault="000143DB" w:rsidP="000143DB">
      <w:pPr>
        <w:pBdr>
          <w:top w:val="single" w:sz="24" w:space="0" w:color="E87722"/>
          <w:left w:val="single" w:sz="24" w:space="0" w:color="E87722"/>
          <w:bottom w:val="single" w:sz="24" w:space="0" w:color="E87722"/>
          <w:right w:val="single" w:sz="24" w:space="0" w:color="E87722"/>
        </w:pBdr>
        <w:shd w:val="clear" w:color="auto" w:fill="E87722"/>
        <w:spacing w:before="600" w:line="264" w:lineRule="auto"/>
        <w:jc w:val="both"/>
        <w:outlineLvl w:val="0"/>
        <w:rPr>
          <w:rFonts w:eastAsia="Times New Roman"/>
          <w:b/>
          <w:caps/>
          <w:color w:val="FFFFFF"/>
          <w:spacing w:val="15"/>
          <w:sz w:val="24"/>
          <w:lang w:val="en-US" w:eastAsia="ja-JP"/>
        </w:rPr>
      </w:pPr>
      <w:r>
        <w:rPr>
          <w:rFonts w:eastAsia="Times New Roman"/>
          <w:b/>
          <w:caps/>
          <w:color w:val="FFFFFF"/>
          <w:spacing w:val="15"/>
          <w:sz w:val="24"/>
          <w:lang w:val="en-US" w:eastAsia="ja-JP"/>
        </w:rPr>
        <w:t>JOb purpose</w:t>
      </w:r>
    </w:p>
    <w:p w14:paraId="5DE0C30D" w14:textId="77777777" w:rsidR="000143DB" w:rsidRDefault="000143DB" w:rsidP="00D01151">
      <w:pPr>
        <w:jc w:val="left"/>
        <w:rPr>
          <w:rFonts w:ascii="Arial" w:hAnsi="Arial" w:cs="Arial"/>
        </w:rPr>
      </w:pPr>
    </w:p>
    <w:p w14:paraId="55FF4732" w14:textId="15939C73" w:rsidR="001A13F5" w:rsidRDefault="001B7848" w:rsidP="001B7848">
      <w:pPr>
        <w:jc w:val="left"/>
        <w:rPr>
          <w:color w:val="1F3864" w:themeColor="accent1" w:themeShade="80"/>
        </w:rPr>
      </w:pPr>
      <w:r w:rsidRPr="00CF0A89">
        <w:rPr>
          <w:color w:val="1F3864" w:themeColor="accent1" w:themeShade="80"/>
        </w:rPr>
        <w:t xml:space="preserve">As our </w:t>
      </w:r>
      <w:r w:rsidR="00C87E30">
        <w:rPr>
          <w:color w:val="1F3864" w:themeColor="accent1" w:themeShade="80"/>
        </w:rPr>
        <w:t>Fundraising Lead</w:t>
      </w:r>
      <w:r w:rsidR="008B39E6" w:rsidRPr="00CF0A89">
        <w:rPr>
          <w:color w:val="1F3864" w:themeColor="accent1" w:themeShade="80"/>
        </w:rPr>
        <w:t>, within our Marketing and Communications team</w:t>
      </w:r>
      <w:r w:rsidRPr="00CF0A89">
        <w:rPr>
          <w:color w:val="1F3864" w:themeColor="accent1" w:themeShade="80"/>
        </w:rPr>
        <w:t xml:space="preserve">, you will be responsible for building and maintaining partnerships that increase income and diversify funding with local community organisations, businesses and other bodies. </w:t>
      </w:r>
    </w:p>
    <w:p w14:paraId="6E5A5803" w14:textId="77777777" w:rsidR="001A13F5" w:rsidRDefault="001A13F5" w:rsidP="001B7848">
      <w:pPr>
        <w:jc w:val="left"/>
        <w:rPr>
          <w:color w:val="1F3864" w:themeColor="accent1" w:themeShade="80"/>
        </w:rPr>
      </w:pPr>
    </w:p>
    <w:p w14:paraId="3F524358" w14:textId="75D6AC25" w:rsidR="001B7848" w:rsidRPr="00CF0A89" w:rsidRDefault="001B7848" w:rsidP="001B7848">
      <w:pPr>
        <w:jc w:val="left"/>
        <w:rPr>
          <w:color w:val="1F3864" w:themeColor="accent1" w:themeShade="80"/>
        </w:rPr>
      </w:pPr>
      <w:r w:rsidRPr="00CF0A89">
        <w:rPr>
          <w:color w:val="1F3864" w:themeColor="accent1" w:themeShade="80"/>
        </w:rPr>
        <w:t xml:space="preserve">This new position requires a dynamic self-starter with excellent communication and networking skills, capable of developing relationships that will support Action for Carers deliver services and support for unpaid carers. Engaging with a wide range of stakeholders you will drive fundraising efforts, community engagement, </w:t>
      </w:r>
      <w:r w:rsidR="001A13F5">
        <w:rPr>
          <w:color w:val="1F3864" w:themeColor="accent1" w:themeShade="80"/>
        </w:rPr>
        <w:t>gifts in-kind</w:t>
      </w:r>
      <w:r w:rsidRPr="00CF0A89">
        <w:rPr>
          <w:color w:val="1F3864" w:themeColor="accent1" w:themeShade="80"/>
        </w:rPr>
        <w:t>, volunteer engagement and awareness raising.</w:t>
      </w:r>
    </w:p>
    <w:p w14:paraId="673337DE" w14:textId="30D40CB5" w:rsidR="000143DB" w:rsidRPr="008104A3" w:rsidRDefault="001B7848" w:rsidP="001B7848">
      <w:pPr>
        <w:pBdr>
          <w:top w:val="single" w:sz="24" w:space="0" w:color="E87722"/>
          <w:left w:val="single" w:sz="24" w:space="0" w:color="E87722"/>
          <w:bottom w:val="single" w:sz="24" w:space="0" w:color="E87722"/>
          <w:right w:val="single" w:sz="24" w:space="0" w:color="E87722"/>
        </w:pBdr>
        <w:shd w:val="clear" w:color="auto" w:fill="E87722"/>
        <w:spacing w:before="240" w:line="264" w:lineRule="auto"/>
        <w:jc w:val="both"/>
        <w:outlineLvl w:val="0"/>
        <w:rPr>
          <w:rFonts w:eastAsia="Times New Roman"/>
          <w:b/>
          <w:caps/>
          <w:color w:val="FFFFFF"/>
          <w:spacing w:val="15"/>
          <w:sz w:val="24"/>
          <w:lang w:val="en-US" w:eastAsia="ja-JP"/>
        </w:rPr>
      </w:pPr>
      <w:r>
        <w:rPr>
          <w:rFonts w:eastAsia="Times New Roman"/>
          <w:b/>
          <w:caps/>
          <w:color w:val="FFFFFF"/>
          <w:spacing w:val="15"/>
          <w:sz w:val="24"/>
          <w:lang w:val="en-US" w:eastAsia="ja-JP"/>
        </w:rPr>
        <w:t>M</w:t>
      </w:r>
      <w:r w:rsidR="000143DB">
        <w:rPr>
          <w:rFonts w:eastAsia="Times New Roman"/>
          <w:b/>
          <w:caps/>
          <w:color w:val="FFFFFF"/>
          <w:spacing w:val="15"/>
          <w:sz w:val="24"/>
          <w:lang w:val="en-US" w:eastAsia="ja-JP"/>
        </w:rPr>
        <w:t>A</w:t>
      </w:r>
      <w:r w:rsidR="000A14F8">
        <w:rPr>
          <w:rFonts w:eastAsia="Times New Roman"/>
          <w:b/>
          <w:caps/>
          <w:color w:val="FFFFFF"/>
          <w:spacing w:val="15"/>
          <w:sz w:val="24"/>
          <w:lang w:val="en-US" w:eastAsia="ja-JP"/>
        </w:rPr>
        <w:t>i</w:t>
      </w:r>
      <w:r w:rsidR="000143DB">
        <w:rPr>
          <w:rFonts w:eastAsia="Times New Roman"/>
          <w:b/>
          <w:caps/>
          <w:color w:val="FFFFFF"/>
          <w:spacing w:val="15"/>
          <w:sz w:val="24"/>
          <w:lang w:val="en-US" w:eastAsia="ja-JP"/>
        </w:rPr>
        <w:t>N DUTIES AND RESPONSIBILITIES</w:t>
      </w:r>
    </w:p>
    <w:p w14:paraId="32F32B52" w14:textId="77777777" w:rsidR="000143DB" w:rsidRPr="005A4B40" w:rsidRDefault="000143DB" w:rsidP="005A4B40">
      <w:pPr>
        <w:pStyle w:val="ListParagraph"/>
        <w:jc w:val="left"/>
        <w:rPr>
          <w:color w:val="263F8C"/>
        </w:rPr>
      </w:pPr>
    </w:p>
    <w:p w14:paraId="32388B11" w14:textId="67A6D597" w:rsidR="001B7848" w:rsidRPr="00CF0A89" w:rsidRDefault="001B7848" w:rsidP="001B7848">
      <w:pPr>
        <w:jc w:val="left"/>
        <w:rPr>
          <w:b/>
          <w:bCs/>
          <w:color w:val="1F3864" w:themeColor="accent1" w:themeShade="80"/>
        </w:rPr>
      </w:pPr>
      <w:r w:rsidRPr="00CF0A89">
        <w:rPr>
          <w:b/>
          <w:bCs/>
          <w:color w:val="1F3864" w:themeColor="accent1" w:themeShade="80"/>
        </w:rPr>
        <w:t>1. Partnership Development</w:t>
      </w:r>
    </w:p>
    <w:p w14:paraId="3E3BDD86" w14:textId="2B1A0B0E" w:rsidR="001B7848" w:rsidRPr="00CF0A89" w:rsidRDefault="001B7848" w:rsidP="001B7848">
      <w:pPr>
        <w:pStyle w:val="ListParagraph"/>
        <w:numPr>
          <w:ilvl w:val="0"/>
          <w:numId w:val="20"/>
        </w:numPr>
        <w:jc w:val="left"/>
        <w:rPr>
          <w:color w:val="1F3864" w:themeColor="accent1" w:themeShade="80"/>
        </w:rPr>
      </w:pPr>
      <w:r w:rsidRPr="00CF0A89">
        <w:rPr>
          <w:color w:val="1F3864" w:themeColor="accent1" w:themeShade="80"/>
        </w:rPr>
        <w:t xml:space="preserve">Develop a partnership engagement strategy that raises the profile of Action for Carers with local businesses, community groups, education providers and other stakeholders. </w:t>
      </w:r>
    </w:p>
    <w:p w14:paraId="19AE290F" w14:textId="4BA806D4" w:rsidR="001B7848" w:rsidRPr="00CF0A89" w:rsidRDefault="001B7848" w:rsidP="001B7848">
      <w:pPr>
        <w:pStyle w:val="ListParagraph"/>
        <w:numPr>
          <w:ilvl w:val="0"/>
          <w:numId w:val="20"/>
        </w:numPr>
        <w:jc w:val="left"/>
        <w:rPr>
          <w:color w:val="1F3864" w:themeColor="accent1" w:themeShade="80"/>
        </w:rPr>
      </w:pPr>
      <w:r w:rsidRPr="00CF0A89">
        <w:rPr>
          <w:color w:val="1F3864" w:themeColor="accent1" w:themeShade="80"/>
        </w:rPr>
        <w:t>Identify, cultivate, and maintain relationships with community and corporate partners that support fundraising, gifts-in-kind and volunteer engagement.</w:t>
      </w:r>
    </w:p>
    <w:p w14:paraId="4969F3F3" w14:textId="081AD074" w:rsidR="001B7848" w:rsidRPr="00CF0A89" w:rsidRDefault="001B7848" w:rsidP="001B7848">
      <w:pPr>
        <w:pStyle w:val="ListParagraph"/>
        <w:numPr>
          <w:ilvl w:val="0"/>
          <w:numId w:val="20"/>
        </w:numPr>
        <w:jc w:val="left"/>
        <w:rPr>
          <w:color w:val="1F3864" w:themeColor="accent1" w:themeShade="80"/>
        </w:rPr>
      </w:pPr>
      <w:r w:rsidRPr="00CF0A89">
        <w:rPr>
          <w:color w:val="1F3864" w:themeColor="accent1" w:themeShade="80"/>
        </w:rPr>
        <w:t>Act as the primary point of contact for community and corporate partners, ensuring effective communication and relationship management.</w:t>
      </w:r>
    </w:p>
    <w:p w14:paraId="00C08068" w14:textId="07BBB907" w:rsidR="001B7848" w:rsidRPr="00CF0A89" w:rsidRDefault="001B7848" w:rsidP="0010642A">
      <w:pPr>
        <w:pStyle w:val="ListParagraph"/>
        <w:numPr>
          <w:ilvl w:val="0"/>
          <w:numId w:val="20"/>
        </w:numPr>
        <w:spacing w:after="120"/>
        <w:ind w:left="714" w:hanging="357"/>
        <w:contextualSpacing w:val="0"/>
        <w:jc w:val="left"/>
        <w:rPr>
          <w:color w:val="1F3864" w:themeColor="accent1" w:themeShade="80"/>
        </w:rPr>
      </w:pPr>
      <w:r w:rsidRPr="00CF0A89">
        <w:rPr>
          <w:color w:val="1F3864" w:themeColor="accent1" w:themeShade="80"/>
        </w:rPr>
        <w:t xml:space="preserve">Promote the role of carers with external partners. </w:t>
      </w:r>
    </w:p>
    <w:p w14:paraId="740AC210" w14:textId="28C0BB64" w:rsidR="001B7848" w:rsidRPr="00CF0A89" w:rsidRDefault="001B7848" w:rsidP="001B7848">
      <w:pPr>
        <w:jc w:val="left"/>
        <w:rPr>
          <w:b/>
          <w:bCs/>
          <w:color w:val="1F3864" w:themeColor="accent1" w:themeShade="80"/>
        </w:rPr>
      </w:pPr>
      <w:r w:rsidRPr="00CF0A89">
        <w:rPr>
          <w:b/>
          <w:bCs/>
          <w:color w:val="1F3864" w:themeColor="accent1" w:themeShade="80"/>
        </w:rPr>
        <w:t>2. Fundraising and Sponsorship</w:t>
      </w:r>
    </w:p>
    <w:p w14:paraId="5BC3C710" w14:textId="298E5D9D" w:rsidR="001B7848" w:rsidRPr="00CF0A89" w:rsidRDefault="001B7848" w:rsidP="001B7848">
      <w:pPr>
        <w:pStyle w:val="ListParagraph"/>
        <w:numPr>
          <w:ilvl w:val="0"/>
          <w:numId w:val="21"/>
        </w:numPr>
        <w:jc w:val="left"/>
        <w:rPr>
          <w:color w:val="1F3864" w:themeColor="accent1" w:themeShade="80"/>
        </w:rPr>
      </w:pPr>
      <w:r w:rsidRPr="00CF0A89">
        <w:rPr>
          <w:color w:val="1F3864" w:themeColor="accent1" w:themeShade="80"/>
        </w:rPr>
        <w:lastRenderedPageBreak/>
        <w:t>Explore and promote opportunities for sponsorship, donations and corporate giving, aligning with the charity's mission and values.</w:t>
      </w:r>
    </w:p>
    <w:p w14:paraId="00B8A1BC" w14:textId="4796F5A9" w:rsidR="001B7848" w:rsidRPr="00CF0A89" w:rsidRDefault="001B7848" w:rsidP="001B7848">
      <w:pPr>
        <w:pStyle w:val="ListParagraph"/>
        <w:numPr>
          <w:ilvl w:val="0"/>
          <w:numId w:val="21"/>
        </w:numPr>
        <w:jc w:val="left"/>
        <w:rPr>
          <w:color w:val="1F3864" w:themeColor="accent1" w:themeShade="80"/>
        </w:rPr>
      </w:pPr>
      <w:r w:rsidRPr="00CF0A89">
        <w:rPr>
          <w:color w:val="1F3864" w:themeColor="accent1" w:themeShade="80"/>
        </w:rPr>
        <w:t xml:space="preserve">Support fundraising events and activities undertaken by community and corporate partners, groups and individuals advising on how to maximise impact and providing access to materials and resources. </w:t>
      </w:r>
    </w:p>
    <w:p w14:paraId="2098C9DA" w14:textId="6EDAC4A9" w:rsidR="0010642A" w:rsidRPr="00CF0A89" w:rsidRDefault="0010642A" w:rsidP="001B7848">
      <w:pPr>
        <w:pStyle w:val="ListParagraph"/>
        <w:numPr>
          <w:ilvl w:val="0"/>
          <w:numId w:val="21"/>
        </w:numPr>
        <w:jc w:val="left"/>
        <w:rPr>
          <w:color w:val="1F3864" w:themeColor="accent1" w:themeShade="80"/>
        </w:rPr>
      </w:pPr>
      <w:r w:rsidRPr="00CF0A89">
        <w:rPr>
          <w:color w:val="1F3864" w:themeColor="accent1" w:themeShade="80"/>
        </w:rPr>
        <w:t>Work with managers to develop an organisational fundraising strategy.</w:t>
      </w:r>
    </w:p>
    <w:p w14:paraId="46215282" w14:textId="6F9B19E6" w:rsidR="001B7848" w:rsidRPr="00CF0A89" w:rsidRDefault="001B7848" w:rsidP="0010642A">
      <w:pPr>
        <w:pStyle w:val="ListParagraph"/>
        <w:numPr>
          <w:ilvl w:val="0"/>
          <w:numId w:val="21"/>
        </w:numPr>
        <w:spacing w:after="120"/>
        <w:ind w:left="714" w:hanging="357"/>
        <w:contextualSpacing w:val="0"/>
        <w:jc w:val="left"/>
        <w:rPr>
          <w:color w:val="1F3864" w:themeColor="accent1" w:themeShade="80"/>
        </w:rPr>
      </w:pPr>
      <w:r w:rsidRPr="00CF0A89">
        <w:rPr>
          <w:color w:val="1F3864" w:themeColor="accent1" w:themeShade="80"/>
        </w:rPr>
        <w:t>Support the finance manager to develop and write bids and grant applications for projects.</w:t>
      </w:r>
    </w:p>
    <w:p w14:paraId="07671B53" w14:textId="5784CA57" w:rsidR="001B7848" w:rsidRPr="00CF0A89" w:rsidRDefault="001B7848" w:rsidP="001B7848">
      <w:pPr>
        <w:jc w:val="left"/>
        <w:rPr>
          <w:b/>
          <w:bCs/>
          <w:color w:val="1F3864" w:themeColor="accent1" w:themeShade="80"/>
        </w:rPr>
      </w:pPr>
      <w:r w:rsidRPr="00CF0A89">
        <w:rPr>
          <w:b/>
          <w:bCs/>
          <w:color w:val="1F3864" w:themeColor="accent1" w:themeShade="80"/>
        </w:rPr>
        <w:t>3. Community and Volunteer Engagement</w:t>
      </w:r>
    </w:p>
    <w:p w14:paraId="198FF2C8" w14:textId="34113A34" w:rsidR="001B7848" w:rsidRPr="00CF0A89" w:rsidRDefault="001B7848" w:rsidP="001B7848">
      <w:pPr>
        <w:pStyle w:val="ListParagraph"/>
        <w:numPr>
          <w:ilvl w:val="0"/>
          <w:numId w:val="22"/>
        </w:numPr>
        <w:jc w:val="left"/>
        <w:rPr>
          <w:color w:val="1F3864" w:themeColor="accent1" w:themeShade="80"/>
        </w:rPr>
      </w:pPr>
      <w:r w:rsidRPr="00CF0A89">
        <w:rPr>
          <w:color w:val="1F3864" w:themeColor="accent1" w:themeShade="80"/>
        </w:rPr>
        <w:t xml:space="preserve">Working in partnership with the </w:t>
      </w:r>
      <w:r w:rsidR="001A13F5">
        <w:rPr>
          <w:color w:val="1F3864" w:themeColor="accent1" w:themeShade="80"/>
        </w:rPr>
        <w:t>Volunteer and Engagement Co-ordinator lead to</w:t>
      </w:r>
      <w:r w:rsidRPr="00CF0A89">
        <w:rPr>
          <w:color w:val="1F3864" w:themeColor="accent1" w:themeShade="80"/>
        </w:rPr>
        <w:t xml:space="preserve"> engage with local communities to raise awareness of the charity's programs and initiatives and increase our volunteer base.</w:t>
      </w:r>
    </w:p>
    <w:p w14:paraId="42619BE7" w14:textId="724F5852" w:rsidR="001B7848" w:rsidRPr="00CF0A89" w:rsidRDefault="001B7848" w:rsidP="0010642A">
      <w:pPr>
        <w:pStyle w:val="ListParagraph"/>
        <w:numPr>
          <w:ilvl w:val="0"/>
          <w:numId w:val="22"/>
        </w:numPr>
        <w:spacing w:after="120"/>
        <w:ind w:left="714" w:hanging="357"/>
        <w:contextualSpacing w:val="0"/>
        <w:jc w:val="left"/>
        <w:rPr>
          <w:color w:val="1F3864" w:themeColor="accent1" w:themeShade="80"/>
        </w:rPr>
      </w:pPr>
      <w:r w:rsidRPr="00CF0A89">
        <w:rPr>
          <w:color w:val="1F3864" w:themeColor="accent1" w:themeShade="80"/>
        </w:rPr>
        <w:t>Organise community outreach events, workshops, and information sessions to build relationships and encourage support.</w:t>
      </w:r>
    </w:p>
    <w:p w14:paraId="35A6BE11" w14:textId="0DC88EDA" w:rsidR="001B7848" w:rsidRPr="00CF0A89" w:rsidRDefault="001B7848" w:rsidP="001B7848">
      <w:pPr>
        <w:jc w:val="left"/>
        <w:rPr>
          <w:b/>
          <w:bCs/>
          <w:color w:val="1F3864" w:themeColor="accent1" w:themeShade="80"/>
        </w:rPr>
      </w:pPr>
      <w:r w:rsidRPr="00CF0A89">
        <w:rPr>
          <w:b/>
          <w:bCs/>
          <w:color w:val="1F3864" w:themeColor="accent1" w:themeShade="80"/>
        </w:rPr>
        <w:t>4. Networking and Advocacy</w:t>
      </w:r>
    </w:p>
    <w:p w14:paraId="58D66126" w14:textId="2C0A323C" w:rsidR="001B7848" w:rsidRPr="00CF0A89" w:rsidRDefault="001B7848" w:rsidP="001B7848">
      <w:pPr>
        <w:pStyle w:val="ListParagraph"/>
        <w:numPr>
          <w:ilvl w:val="0"/>
          <w:numId w:val="23"/>
        </w:numPr>
        <w:jc w:val="left"/>
        <w:rPr>
          <w:color w:val="1F3864" w:themeColor="accent1" w:themeShade="80"/>
        </w:rPr>
      </w:pPr>
      <w:r w:rsidRPr="00CF0A89">
        <w:rPr>
          <w:color w:val="1F3864" w:themeColor="accent1" w:themeShade="80"/>
        </w:rPr>
        <w:t>Represent the charity at networking events, conferences, and community forums to develop partnerships and promote Action for Carers.</w:t>
      </w:r>
    </w:p>
    <w:p w14:paraId="3359D9E1" w14:textId="1E35F679" w:rsidR="001B7848" w:rsidRPr="00CF0A89" w:rsidRDefault="001B7848" w:rsidP="001B7848">
      <w:pPr>
        <w:pStyle w:val="ListParagraph"/>
        <w:numPr>
          <w:ilvl w:val="0"/>
          <w:numId w:val="23"/>
        </w:numPr>
        <w:jc w:val="left"/>
        <w:rPr>
          <w:color w:val="1F3864" w:themeColor="accent1" w:themeShade="80"/>
        </w:rPr>
      </w:pPr>
      <w:r w:rsidRPr="00CF0A89">
        <w:rPr>
          <w:color w:val="1F3864" w:themeColor="accent1" w:themeShade="80"/>
        </w:rPr>
        <w:t>Build relationships with other nonprofit organisations and key stakeholders to leverage resources and support collaborative initiatives.</w:t>
      </w:r>
    </w:p>
    <w:p w14:paraId="7474E3F2" w14:textId="77777777" w:rsidR="0010642A" w:rsidRPr="00CF0A89" w:rsidRDefault="001B7848" w:rsidP="0010642A">
      <w:pPr>
        <w:pStyle w:val="ListParagraph"/>
        <w:numPr>
          <w:ilvl w:val="0"/>
          <w:numId w:val="23"/>
        </w:numPr>
        <w:spacing w:after="120"/>
        <w:ind w:left="714" w:hanging="357"/>
        <w:contextualSpacing w:val="0"/>
        <w:jc w:val="left"/>
        <w:rPr>
          <w:b/>
          <w:color w:val="1F3864" w:themeColor="accent1" w:themeShade="80"/>
        </w:rPr>
      </w:pPr>
      <w:r w:rsidRPr="00CF0A89">
        <w:rPr>
          <w:color w:val="1F3864" w:themeColor="accent1" w:themeShade="80"/>
        </w:rPr>
        <w:t>Stay informed about relevant industry trends, best practices, and funding opportunities to enhance the charity's partnership strategies.</w:t>
      </w:r>
    </w:p>
    <w:p w14:paraId="4F1C80FF" w14:textId="1CE0BB0F" w:rsidR="00975C19" w:rsidRPr="00CF0A89" w:rsidRDefault="0010642A" w:rsidP="008B39E6">
      <w:pPr>
        <w:pStyle w:val="ListParagraph"/>
        <w:ind w:left="0"/>
        <w:jc w:val="left"/>
        <w:rPr>
          <w:b/>
          <w:color w:val="1F3864" w:themeColor="accent1" w:themeShade="80"/>
        </w:rPr>
      </w:pPr>
      <w:r w:rsidRPr="00CF0A89">
        <w:rPr>
          <w:b/>
          <w:color w:val="1F3864" w:themeColor="accent1" w:themeShade="80"/>
        </w:rPr>
        <w:t xml:space="preserve">5. </w:t>
      </w:r>
      <w:r w:rsidR="00975C19" w:rsidRPr="00CF0A89">
        <w:rPr>
          <w:b/>
          <w:color w:val="1F3864" w:themeColor="accent1" w:themeShade="80"/>
        </w:rPr>
        <w:t>General</w:t>
      </w:r>
    </w:p>
    <w:p w14:paraId="0C6096F4" w14:textId="41320152" w:rsidR="00362909" w:rsidRPr="00CF0A89" w:rsidRDefault="00362909" w:rsidP="00362909">
      <w:pPr>
        <w:pStyle w:val="ListParagraph"/>
        <w:numPr>
          <w:ilvl w:val="0"/>
          <w:numId w:val="9"/>
        </w:numPr>
        <w:jc w:val="left"/>
        <w:rPr>
          <w:color w:val="1F3864" w:themeColor="accent1" w:themeShade="80"/>
        </w:rPr>
      </w:pPr>
      <w:r w:rsidRPr="00CF0A89">
        <w:rPr>
          <w:color w:val="1F3864" w:themeColor="accent1" w:themeShade="80"/>
        </w:rPr>
        <w:t>To promote and adhere to our values – Focus, Inclusion, Respect and Excellence.</w:t>
      </w:r>
    </w:p>
    <w:p w14:paraId="138D8BD5" w14:textId="5239BEFB" w:rsidR="00975C19" w:rsidRPr="00CF0A89" w:rsidRDefault="00B560BD" w:rsidP="00975C19">
      <w:pPr>
        <w:pStyle w:val="ListParagraph"/>
        <w:numPr>
          <w:ilvl w:val="0"/>
          <w:numId w:val="9"/>
        </w:numPr>
        <w:jc w:val="left"/>
        <w:rPr>
          <w:color w:val="1F3864" w:themeColor="accent1" w:themeShade="80"/>
        </w:rPr>
      </w:pPr>
      <w:r w:rsidRPr="00CF0A89">
        <w:rPr>
          <w:color w:val="1F3864" w:themeColor="accent1" w:themeShade="80"/>
        </w:rPr>
        <w:t>Attend mandatory training identified by ACS.</w:t>
      </w:r>
      <w:r w:rsidR="00975C19" w:rsidRPr="00CF0A89">
        <w:rPr>
          <w:color w:val="1F3864" w:themeColor="accent1" w:themeShade="80"/>
        </w:rPr>
        <w:t xml:space="preserve"> </w:t>
      </w:r>
    </w:p>
    <w:p w14:paraId="383A3203" w14:textId="77777777" w:rsidR="00B560BD" w:rsidRPr="00CF0A89" w:rsidRDefault="00B560BD" w:rsidP="00975C19">
      <w:pPr>
        <w:pStyle w:val="ListParagraph"/>
        <w:numPr>
          <w:ilvl w:val="0"/>
          <w:numId w:val="9"/>
        </w:numPr>
        <w:jc w:val="left"/>
        <w:rPr>
          <w:color w:val="1F3864" w:themeColor="accent1" w:themeShade="80"/>
        </w:rPr>
      </w:pPr>
      <w:r w:rsidRPr="00CF0A89">
        <w:rPr>
          <w:color w:val="1F3864" w:themeColor="accent1" w:themeShade="80"/>
        </w:rPr>
        <w:t>Ensure all work with young carers meets current legislative requirements, good practice and is line with ACS policies and procedures, in particular to understand the responsibilities in the role in relation to safeguarding</w:t>
      </w:r>
      <w:r w:rsidR="00C02010" w:rsidRPr="00CF0A89">
        <w:rPr>
          <w:color w:val="1F3864" w:themeColor="accent1" w:themeShade="80"/>
        </w:rPr>
        <w:t xml:space="preserve">, </w:t>
      </w:r>
      <w:r w:rsidRPr="00CF0A89">
        <w:rPr>
          <w:color w:val="1F3864" w:themeColor="accent1" w:themeShade="80"/>
        </w:rPr>
        <w:t>confidentiality</w:t>
      </w:r>
      <w:r w:rsidR="00C02010" w:rsidRPr="00CF0A89">
        <w:rPr>
          <w:color w:val="1F3864" w:themeColor="accent1" w:themeShade="80"/>
        </w:rPr>
        <w:t xml:space="preserve"> and data protection</w:t>
      </w:r>
      <w:r w:rsidRPr="00CF0A89">
        <w:rPr>
          <w:color w:val="1F3864" w:themeColor="accent1" w:themeShade="80"/>
        </w:rPr>
        <w:t>.</w:t>
      </w:r>
    </w:p>
    <w:p w14:paraId="69594AE4" w14:textId="5791F3A8" w:rsidR="00390D57" w:rsidRPr="00CF0A89" w:rsidRDefault="00B560BD" w:rsidP="006A01D0">
      <w:pPr>
        <w:pStyle w:val="ListParagraph"/>
        <w:numPr>
          <w:ilvl w:val="0"/>
          <w:numId w:val="9"/>
        </w:numPr>
        <w:jc w:val="left"/>
        <w:rPr>
          <w:color w:val="1F3864" w:themeColor="accent1" w:themeShade="80"/>
        </w:rPr>
      </w:pPr>
      <w:r w:rsidRPr="00CF0A89">
        <w:rPr>
          <w:color w:val="1F3864" w:themeColor="accent1" w:themeShade="80"/>
        </w:rPr>
        <w:t>Work in accordance with the ACS Code of Conduct and to understand and implement policies, standards and procedures of ACS.</w:t>
      </w:r>
    </w:p>
    <w:p w14:paraId="50E2F169" w14:textId="789E916C" w:rsidR="00B560BD" w:rsidRPr="00CF0A89" w:rsidRDefault="00390D57" w:rsidP="009E25C7">
      <w:pPr>
        <w:numPr>
          <w:ilvl w:val="0"/>
          <w:numId w:val="12"/>
        </w:numPr>
        <w:spacing w:after="200" w:line="276" w:lineRule="auto"/>
        <w:jc w:val="left"/>
        <w:rPr>
          <w:color w:val="1F3864" w:themeColor="accent1" w:themeShade="80"/>
        </w:rPr>
      </w:pPr>
      <w:r w:rsidRPr="00CF0A89">
        <w:rPr>
          <w:color w:val="1F3864" w:themeColor="accent1" w:themeShade="80"/>
        </w:rPr>
        <w:t>To attend and contribute at team meetings, supervision, area meetings and core ACS/SYC training.</w:t>
      </w:r>
    </w:p>
    <w:p w14:paraId="2D542F6C" w14:textId="4E2C2E8A" w:rsidR="008B39E6" w:rsidRDefault="008B39E6">
      <w:pPr>
        <w:jc w:val="left"/>
      </w:pPr>
      <w:r>
        <w:br w:type="page"/>
      </w:r>
    </w:p>
    <w:p w14:paraId="10023D13" w14:textId="77777777" w:rsidR="008104A3" w:rsidRDefault="008104A3" w:rsidP="00747CD0"/>
    <w:p w14:paraId="11AC19C1" w14:textId="51BDAFA6" w:rsidR="008A17C6" w:rsidRPr="008104A3" w:rsidRDefault="00302C9A" w:rsidP="008A17C6">
      <w:pPr>
        <w:pStyle w:val="NoSpacing"/>
        <w:rPr>
          <w:rFonts w:ascii="Calibri" w:hAnsi="Calibri" w:cs="Times New Roman"/>
          <w:color w:val="263F8C"/>
          <w:sz w:val="40"/>
          <w:szCs w:val="40"/>
        </w:rPr>
      </w:pPr>
      <w:r>
        <w:rPr>
          <w:noProof/>
        </w:rPr>
        <w:drawing>
          <wp:anchor distT="0" distB="0" distL="114300" distR="114300" simplePos="0" relativeHeight="251658240" behindDoc="1" locked="0" layoutInCell="1" allowOverlap="1" wp14:anchorId="3399FEC1" wp14:editId="4AD11273">
            <wp:simplePos x="0" y="0"/>
            <wp:positionH relativeFrom="column">
              <wp:posOffset>2540</wp:posOffset>
            </wp:positionH>
            <wp:positionV relativeFrom="paragraph">
              <wp:posOffset>0</wp:posOffset>
            </wp:positionV>
            <wp:extent cx="1828800" cy="810895"/>
            <wp:effectExtent l="0" t="0" r="0" b="0"/>
            <wp:wrapTight wrapText="bothSides">
              <wp:wrapPolygon edited="0">
                <wp:start x="0" y="0"/>
                <wp:lineTo x="0" y="21312"/>
                <wp:lineTo x="21375" y="21312"/>
                <wp:lineTo x="213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10895"/>
                    </a:xfrm>
                    <a:prstGeom prst="rect">
                      <a:avLst/>
                    </a:prstGeom>
                    <a:noFill/>
                  </pic:spPr>
                </pic:pic>
              </a:graphicData>
            </a:graphic>
            <wp14:sizeRelH relativeFrom="page">
              <wp14:pctWidth>0</wp14:pctWidth>
            </wp14:sizeRelH>
            <wp14:sizeRelV relativeFrom="page">
              <wp14:pctHeight>0</wp14:pctHeight>
            </wp14:sizeRelV>
          </wp:anchor>
        </w:drawing>
      </w:r>
      <w:r w:rsidR="008A17C6" w:rsidRPr="008104A3">
        <w:rPr>
          <w:rFonts w:ascii="Calibri" w:hAnsi="Calibri" w:cs="Times New Roman"/>
          <w:color w:val="263F8C"/>
          <w:sz w:val="40"/>
          <w:szCs w:val="40"/>
        </w:rPr>
        <w:t xml:space="preserve"> </w:t>
      </w:r>
      <w:r w:rsidR="00364739">
        <w:rPr>
          <w:rFonts w:ascii="Calibri" w:hAnsi="Calibri" w:cs="Times New Roman"/>
          <w:color w:val="263F8C"/>
          <w:sz w:val="40"/>
          <w:szCs w:val="40"/>
        </w:rPr>
        <w:t>Personal Specification</w:t>
      </w:r>
    </w:p>
    <w:p w14:paraId="1264BA96" w14:textId="77777777" w:rsidR="008A17C6" w:rsidRPr="008104A3" w:rsidRDefault="008A17C6" w:rsidP="008A17C6">
      <w:pPr>
        <w:pStyle w:val="NoSpacing"/>
        <w:rPr>
          <w:rFonts w:ascii="Calibri" w:hAnsi="Calibri" w:cs="Times New Roman"/>
          <w:color w:val="263F8C"/>
          <w:sz w:val="40"/>
          <w:szCs w:val="40"/>
        </w:rPr>
      </w:pPr>
    </w:p>
    <w:p w14:paraId="3D56CC2F" w14:textId="77777777" w:rsidR="008A17C6" w:rsidRDefault="008A17C6" w:rsidP="008A17C6">
      <w:pPr>
        <w:pStyle w:val="NoSpacing"/>
        <w:tabs>
          <w:tab w:val="left" w:pos="3402"/>
          <w:tab w:val="left" w:pos="7088"/>
        </w:tabs>
        <w:ind w:left="-284"/>
        <w:rPr>
          <w:b/>
          <w:sz w:val="22"/>
          <w:szCs w:val="22"/>
        </w:rPr>
      </w:pPr>
    </w:p>
    <w:p w14:paraId="5388CAC5" w14:textId="77777777" w:rsidR="008A17C6" w:rsidRDefault="008A17C6" w:rsidP="00747CD0"/>
    <w:p w14:paraId="41D7CC7F" w14:textId="77777777" w:rsidR="008104A3" w:rsidRDefault="008104A3" w:rsidP="00747CD0"/>
    <w:tbl>
      <w:tblPr>
        <w:tblW w:w="5000" w:type="pct"/>
        <w:tblBorders>
          <w:top w:val="single" w:sz="6" w:space="0" w:color="ABABAB"/>
          <w:left w:val="single" w:sz="6" w:space="0" w:color="ABABAB"/>
          <w:bottom w:val="single" w:sz="6" w:space="0" w:color="ABABAB"/>
          <w:right w:val="single" w:sz="6" w:space="0" w:color="ABABAB"/>
        </w:tblBorders>
        <w:tblLayout w:type="fixed"/>
        <w:tblCellMar>
          <w:top w:w="28" w:type="dxa"/>
          <w:left w:w="28" w:type="dxa"/>
          <w:bottom w:w="28" w:type="dxa"/>
          <w:right w:w="28" w:type="dxa"/>
        </w:tblCellMar>
        <w:tblLook w:val="04A0" w:firstRow="1" w:lastRow="0" w:firstColumn="1" w:lastColumn="0" w:noHBand="0" w:noVBand="1"/>
      </w:tblPr>
      <w:tblGrid>
        <w:gridCol w:w="7248"/>
        <w:gridCol w:w="1762"/>
      </w:tblGrid>
      <w:tr w:rsidR="00CF0A89" w:rsidRPr="00CF0A89" w14:paraId="5F53A0A4" w14:textId="77777777" w:rsidTr="005636C2">
        <w:tc>
          <w:tcPr>
            <w:tcW w:w="402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ECCF151" w14:textId="77777777" w:rsidR="008A17C6" w:rsidRPr="00CF0A89" w:rsidRDefault="008A17C6" w:rsidP="005636C2">
            <w:pPr>
              <w:jc w:val="left"/>
              <w:rPr>
                <w:rFonts w:cs="Calibri"/>
                <w:b/>
                <w:color w:val="1F3864" w:themeColor="accent1" w:themeShade="80"/>
              </w:rPr>
            </w:pPr>
            <w:r w:rsidRPr="00CF0A89">
              <w:rPr>
                <w:rFonts w:cs="Calibri"/>
                <w:b/>
                <w:color w:val="1F3864" w:themeColor="accent1" w:themeShade="80"/>
              </w:rPr>
              <w:t>Experience</w:t>
            </w:r>
          </w:p>
        </w:tc>
        <w:tc>
          <w:tcPr>
            <w:tcW w:w="978"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67526759" w14:textId="77777777" w:rsidR="008A17C6" w:rsidRPr="00CF0A89" w:rsidRDefault="008A17C6" w:rsidP="005636C2">
            <w:pPr>
              <w:jc w:val="left"/>
              <w:rPr>
                <w:rFonts w:cs="Calibri"/>
                <w:b/>
                <w:color w:val="1F3864" w:themeColor="accent1" w:themeShade="80"/>
              </w:rPr>
            </w:pPr>
            <w:r w:rsidRPr="00CF0A89">
              <w:rPr>
                <w:rFonts w:cs="Calibri"/>
                <w:b/>
                <w:color w:val="1F3864" w:themeColor="accent1" w:themeShade="80"/>
              </w:rPr>
              <w:t>Essential or Desirable</w:t>
            </w:r>
          </w:p>
        </w:tc>
      </w:tr>
      <w:tr w:rsidR="00CF0A89" w:rsidRPr="00CF0A89" w14:paraId="6A108242" w14:textId="77777777" w:rsidTr="005636C2">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6468F38" w14:textId="6CA49066" w:rsidR="008A17C6" w:rsidRPr="00CF0A89" w:rsidRDefault="008B39E6" w:rsidP="005636C2">
            <w:pPr>
              <w:jc w:val="left"/>
              <w:rPr>
                <w:rFonts w:eastAsia="Times New Roman" w:cs="Calibri"/>
                <w:color w:val="1F3864" w:themeColor="accent1" w:themeShade="80"/>
                <w:lang w:eastAsia="en-GB"/>
              </w:rPr>
            </w:pPr>
            <w:r w:rsidRPr="00CF0A89">
              <w:rPr>
                <w:rFonts w:eastAsia="Times New Roman" w:cs="Calibri"/>
                <w:color w:val="1F3864" w:themeColor="accent1" w:themeShade="80"/>
                <w:lang w:eastAsia="en-GB"/>
              </w:rPr>
              <w:t>Working in community engagement, business development, or similar role</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BF11070" w14:textId="5E549E6A" w:rsidR="008A17C6" w:rsidRPr="00CF0A89" w:rsidRDefault="00CF0A89" w:rsidP="005636C2">
            <w:pPr>
              <w:jc w:val="left"/>
              <w:rPr>
                <w:rFonts w:eastAsia="Times New Roman" w:cs="Calibri"/>
                <w:color w:val="1F3864" w:themeColor="accent1" w:themeShade="80"/>
                <w:lang w:eastAsia="en-GB"/>
              </w:rPr>
            </w:pPr>
            <w:r>
              <w:rPr>
                <w:rFonts w:eastAsia="Times New Roman" w:cs="Calibri"/>
                <w:color w:val="1F3864" w:themeColor="accent1" w:themeShade="80"/>
                <w:lang w:eastAsia="en-GB"/>
              </w:rPr>
              <w:t>Essential</w:t>
            </w:r>
          </w:p>
        </w:tc>
      </w:tr>
      <w:tr w:rsidR="001A13F5" w:rsidRPr="00CF0A89" w14:paraId="55F278D8" w14:textId="77777777" w:rsidTr="00B44367">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25BA227" w14:textId="5DC1BE0B" w:rsidR="001A13F5" w:rsidRPr="00CF0A89" w:rsidRDefault="001A13F5" w:rsidP="00B44367">
            <w:pPr>
              <w:tabs>
                <w:tab w:val="left" w:pos="3780"/>
              </w:tabs>
              <w:jc w:val="left"/>
              <w:rPr>
                <w:rFonts w:cs="Calibri"/>
                <w:color w:val="1F3864" w:themeColor="accent1" w:themeShade="80"/>
              </w:rPr>
            </w:pPr>
            <w:r>
              <w:rPr>
                <w:rFonts w:cs="Calibri"/>
                <w:color w:val="1F3864" w:themeColor="accent1" w:themeShade="80"/>
              </w:rPr>
              <w:t>Experience in identifying, supporting and growing relationships with corporate partners and/or community groups</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0688CE8" w14:textId="77777777" w:rsidR="001A13F5" w:rsidRPr="00CF0A89" w:rsidRDefault="001A13F5" w:rsidP="00B44367">
            <w:pPr>
              <w:jc w:val="left"/>
              <w:rPr>
                <w:rFonts w:cs="Calibri"/>
                <w:color w:val="1F3864" w:themeColor="accent1" w:themeShade="80"/>
              </w:rPr>
            </w:pPr>
            <w:r>
              <w:rPr>
                <w:rFonts w:cs="Calibri"/>
                <w:color w:val="1F3864" w:themeColor="accent1" w:themeShade="80"/>
              </w:rPr>
              <w:t>Essential</w:t>
            </w:r>
          </w:p>
        </w:tc>
      </w:tr>
      <w:tr w:rsidR="001A13F5" w:rsidRPr="00CF0A89" w14:paraId="56CD82C2" w14:textId="77777777" w:rsidTr="00B44367">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212EB22" w14:textId="77777777" w:rsidR="001A13F5" w:rsidRPr="00CF0A89" w:rsidRDefault="001A13F5" w:rsidP="00B44367">
            <w:pPr>
              <w:tabs>
                <w:tab w:val="left" w:pos="3780"/>
              </w:tabs>
              <w:jc w:val="left"/>
              <w:rPr>
                <w:rFonts w:cs="Calibri"/>
                <w:color w:val="1F3864" w:themeColor="accent1" w:themeShade="80"/>
              </w:rPr>
            </w:pPr>
            <w:r>
              <w:rPr>
                <w:rFonts w:cs="Calibri"/>
                <w:color w:val="1F3864" w:themeColor="accent1" w:themeShade="80"/>
              </w:rPr>
              <w:t>Organising events and engagement activities</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AD34A13" w14:textId="77777777" w:rsidR="001A13F5" w:rsidRPr="00CF0A89" w:rsidRDefault="001A13F5" w:rsidP="00B44367">
            <w:pPr>
              <w:jc w:val="left"/>
              <w:rPr>
                <w:rFonts w:cs="Calibri"/>
                <w:color w:val="1F3864" w:themeColor="accent1" w:themeShade="80"/>
              </w:rPr>
            </w:pPr>
            <w:r>
              <w:rPr>
                <w:rFonts w:cs="Calibri"/>
                <w:color w:val="1F3864" w:themeColor="accent1" w:themeShade="80"/>
              </w:rPr>
              <w:t>Essential</w:t>
            </w:r>
          </w:p>
        </w:tc>
      </w:tr>
      <w:tr w:rsidR="00CF0A89" w:rsidRPr="00CF0A89" w14:paraId="380ACAC6" w14:textId="77777777" w:rsidTr="005636C2">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5731B9C" w14:textId="055B35BB" w:rsidR="007A5BA8" w:rsidRPr="00CF0A89" w:rsidRDefault="007039EA" w:rsidP="005636C2">
            <w:pPr>
              <w:tabs>
                <w:tab w:val="left" w:pos="3780"/>
              </w:tabs>
              <w:jc w:val="left"/>
              <w:rPr>
                <w:rFonts w:cs="Calibri"/>
                <w:color w:val="1F3864" w:themeColor="accent1" w:themeShade="80"/>
              </w:rPr>
            </w:pPr>
            <w:r>
              <w:rPr>
                <w:rFonts w:cs="Calibri"/>
                <w:color w:val="1F3864" w:themeColor="accent1" w:themeShade="80"/>
              </w:rPr>
              <w:t>Using social media to drive engagement</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BF6D9B5" w14:textId="3DA8CF44" w:rsidR="007A5BA8" w:rsidRPr="00CF0A89" w:rsidRDefault="007039EA" w:rsidP="005636C2">
            <w:pPr>
              <w:jc w:val="left"/>
              <w:rPr>
                <w:rFonts w:cs="Calibri"/>
                <w:color w:val="1F3864" w:themeColor="accent1" w:themeShade="80"/>
              </w:rPr>
            </w:pPr>
            <w:r>
              <w:rPr>
                <w:rFonts w:cs="Calibri"/>
                <w:color w:val="1F3864" w:themeColor="accent1" w:themeShade="80"/>
              </w:rPr>
              <w:t>Desirable</w:t>
            </w:r>
          </w:p>
        </w:tc>
      </w:tr>
      <w:tr w:rsidR="007039EA" w:rsidRPr="00CF0A89" w14:paraId="1EDE0A3B" w14:textId="77777777" w:rsidTr="005636C2">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111D57D" w14:textId="2A540F79" w:rsidR="007039EA" w:rsidRPr="00CF0A89" w:rsidRDefault="007039EA" w:rsidP="005636C2">
            <w:pPr>
              <w:tabs>
                <w:tab w:val="left" w:pos="3780"/>
              </w:tabs>
              <w:jc w:val="left"/>
              <w:rPr>
                <w:rFonts w:cs="Calibri"/>
                <w:color w:val="1F3864" w:themeColor="accent1" w:themeShade="80"/>
              </w:rPr>
            </w:pPr>
            <w:r>
              <w:rPr>
                <w:rFonts w:cs="Calibri"/>
                <w:color w:val="1F3864" w:themeColor="accent1" w:themeShade="80"/>
              </w:rPr>
              <w:t>Experience of developing and writing bids for grants and funding</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437E1CA" w14:textId="3246D1E2" w:rsidR="007039EA" w:rsidRPr="00CF0A89" w:rsidRDefault="007039EA" w:rsidP="005636C2">
            <w:pPr>
              <w:jc w:val="left"/>
              <w:rPr>
                <w:rFonts w:cs="Calibri"/>
                <w:color w:val="1F3864" w:themeColor="accent1" w:themeShade="80"/>
              </w:rPr>
            </w:pPr>
            <w:r>
              <w:rPr>
                <w:rFonts w:cs="Calibri"/>
                <w:color w:val="1F3864" w:themeColor="accent1" w:themeShade="80"/>
              </w:rPr>
              <w:t>Desirable</w:t>
            </w:r>
          </w:p>
        </w:tc>
      </w:tr>
      <w:tr w:rsidR="007039EA" w:rsidRPr="00CF0A89" w14:paraId="4AD8D71A" w14:textId="77777777" w:rsidTr="005636C2">
        <w:tc>
          <w:tcPr>
            <w:tcW w:w="402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73B390C" w14:textId="77777777" w:rsidR="007039EA" w:rsidRPr="00CF0A89" w:rsidRDefault="007039EA" w:rsidP="005636C2">
            <w:pPr>
              <w:jc w:val="left"/>
              <w:rPr>
                <w:rFonts w:cs="Calibri"/>
                <w:b/>
                <w:color w:val="1F3864" w:themeColor="accent1" w:themeShade="80"/>
              </w:rPr>
            </w:pPr>
            <w:r w:rsidRPr="00CF0A89">
              <w:rPr>
                <w:rFonts w:cs="Calibri"/>
                <w:b/>
                <w:color w:val="1F3864" w:themeColor="accent1" w:themeShade="80"/>
              </w:rPr>
              <w:t>Education &amp; knowledge</w:t>
            </w:r>
          </w:p>
        </w:tc>
        <w:tc>
          <w:tcPr>
            <w:tcW w:w="978"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4608635E" w14:textId="77777777" w:rsidR="007039EA" w:rsidRPr="00CF0A89" w:rsidRDefault="007039EA" w:rsidP="005636C2">
            <w:pPr>
              <w:jc w:val="left"/>
              <w:rPr>
                <w:rFonts w:cs="Calibri"/>
                <w:b/>
                <w:color w:val="1F3864" w:themeColor="accent1" w:themeShade="80"/>
              </w:rPr>
            </w:pPr>
            <w:r w:rsidRPr="00CF0A89">
              <w:rPr>
                <w:rFonts w:cs="Calibri"/>
                <w:b/>
                <w:color w:val="1F3864" w:themeColor="accent1" w:themeShade="80"/>
              </w:rPr>
              <w:t>Essential or Desirable</w:t>
            </w:r>
          </w:p>
        </w:tc>
      </w:tr>
      <w:tr w:rsidR="007039EA" w:rsidRPr="00CF0A89" w14:paraId="4433FBA1" w14:textId="77777777" w:rsidTr="005636C2">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BC0E4FF" w14:textId="40A21977" w:rsidR="007039EA" w:rsidRPr="00CF0A89" w:rsidRDefault="005636C2" w:rsidP="005636C2">
            <w:pPr>
              <w:jc w:val="left"/>
              <w:rPr>
                <w:rFonts w:eastAsia="Times New Roman" w:cs="Calibri"/>
                <w:color w:val="1F3864" w:themeColor="accent1" w:themeShade="80"/>
                <w:lang w:eastAsia="en-GB"/>
              </w:rPr>
            </w:pPr>
            <w:r>
              <w:rPr>
                <w:rFonts w:eastAsia="Times New Roman" w:cs="Calibri"/>
                <w:color w:val="1F3864" w:themeColor="accent1" w:themeShade="80"/>
                <w:lang w:eastAsia="en-GB"/>
              </w:rPr>
              <w:t>Level 3 qualification or higher (or relevant experience) in a related area e.g. marketing, fundraising, community engagement, business development etc.</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21E01B3" w14:textId="16ABBFBC" w:rsidR="007039EA" w:rsidRPr="00CF0A89" w:rsidRDefault="005636C2" w:rsidP="005636C2">
            <w:pPr>
              <w:jc w:val="left"/>
              <w:rPr>
                <w:rFonts w:eastAsia="Times New Roman" w:cs="Calibri"/>
                <w:color w:val="1F3864" w:themeColor="accent1" w:themeShade="80"/>
                <w:lang w:eastAsia="en-GB"/>
              </w:rPr>
            </w:pPr>
            <w:r>
              <w:rPr>
                <w:rFonts w:eastAsia="Times New Roman" w:cs="Calibri"/>
                <w:color w:val="1F3864" w:themeColor="accent1" w:themeShade="80"/>
                <w:lang w:eastAsia="en-GB"/>
              </w:rPr>
              <w:t>Essential</w:t>
            </w:r>
          </w:p>
        </w:tc>
      </w:tr>
      <w:tr w:rsidR="005636C2" w:rsidRPr="00CF0A89" w14:paraId="5C311CCB" w14:textId="77777777" w:rsidTr="005636C2">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2661F69" w14:textId="48118292" w:rsidR="005636C2" w:rsidRDefault="005636C2" w:rsidP="005636C2">
            <w:pPr>
              <w:jc w:val="left"/>
              <w:rPr>
                <w:rFonts w:eastAsia="Times New Roman" w:cs="Calibri"/>
                <w:color w:val="1F3864" w:themeColor="accent1" w:themeShade="80"/>
                <w:lang w:eastAsia="en-GB"/>
              </w:rPr>
            </w:pPr>
            <w:r>
              <w:rPr>
                <w:rFonts w:eastAsia="Times New Roman" w:cs="Calibri"/>
                <w:color w:val="1F3864" w:themeColor="accent1" w:themeShade="80"/>
                <w:lang w:eastAsia="en-GB"/>
              </w:rPr>
              <w:t>Knowledge of developing stakeholder engagement plans / strategies (preferably in the not-for-profit or charitable sectors)</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2CFE27F" w14:textId="62CAE78A" w:rsidR="005636C2" w:rsidRDefault="005636C2" w:rsidP="005636C2">
            <w:pPr>
              <w:jc w:val="left"/>
              <w:rPr>
                <w:rFonts w:eastAsia="Times New Roman" w:cs="Calibri"/>
                <w:color w:val="1F3864" w:themeColor="accent1" w:themeShade="80"/>
                <w:lang w:eastAsia="en-GB"/>
              </w:rPr>
            </w:pPr>
            <w:r>
              <w:rPr>
                <w:rFonts w:eastAsia="Times New Roman" w:cs="Calibri"/>
                <w:color w:val="1F3864" w:themeColor="accent1" w:themeShade="80"/>
                <w:lang w:eastAsia="en-GB"/>
              </w:rPr>
              <w:t>Essential</w:t>
            </w:r>
          </w:p>
        </w:tc>
      </w:tr>
      <w:tr w:rsidR="005636C2" w:rsidRPr="00CF0A89" w14:paraId="6A3D5669" w14:textId="77777777" w:rsidTr="005636C2">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94933E5" w14:textId="1091DC5C" w:rsidR="005636C2" w:rsidRPr="00CF0A89" w:rsidRDefault="005636C2" w:rsidP="005636C2">
            <w:pPr>
              <w:jc w:val="left"/>
              <w:rPr>
                <w:rFonts w:cs="Calibri"/>
                <w:color w:val="1F3864" w:themeColor="accent1" w:themeShade="80"/>
              </w:rPr>
            </w:pPr>
            <w:r>
              <w:rPr>
                <w:rFonts w:cs="Calibri"/>
                <w:color w:val="1F3864" w:themeColor="accent1" w:themeShade="80"/>
              </w:rPr>
              <w:t>Knowledge of effective practice in fundraising and community engagement to maximise income</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8589AF4" w14:textId="63BC09CF" w:rsidR="005636C2" w:rsidRPr="00CF0A89" w:rsidRDefault="005636C2" w:rsidP="005636C2">
            <w:pPr>
              <w:jc w:val="left"/>
              <w:rPr>
                <w:rFonts w:cs="Calibri"/>
                <w:color w:val="1F3864" w:themeColor="accent1" w:themeShade="80"/>
              </w:rPr>
            </w:pPr>
            <w:r>
              <w:rPr>
                <w:rFonts w:cs="Calibri"/>
                <w:color w:val="1F3864" w:themeColor="accent1" w:themeShade="80"/>
              </w:rPr>
              <w:t>Desirable</w:t>
            </w:r>
          </w:p>
        </w:tc>
      </w:tr>
      <w:tr w:rsidR="005636C2" w:rsidRPr="00CF0A89" w14:paraId="4BDBC194" w14:textId="77777777" w:rsidTr="005636C2">
        <w:tc>
          <w:tcPr>
            <w:tcW w:w="402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4E28D6D5" w14:textId="77777777" w:rsidR="005636C2" w:rsidRPr="00CF0A89" w:rsidRDefault="005636C2" w:rsidP="005636C2">
            <w:pPr>
              <w:jc w:val="left"/>
              <w:rPr>
                <w:rFonts w:cs="Calibri"/>
                <w:b/>
                <w:color w:val="1F3864" w:themeColor="accent1" w:themeShade="80"/>
              </w:rPr>
            </w:pPr>
            <w:r w:rsidRPr="00CF0A89">
              <w:rPr>
                <w:rFonts w:cs="Calibri"/>
                <w:b/>
                <w:color w:val="1F3864" w:themeColor="accent1" w:themeShade="80"/>
              </w:rPr>
              <w:t xml:space="preserve">Abilities </w:t>
            </w:r>
          </w:p>
        </w:tc>
        <w:tc>
          <w:tcPr>
            <w:tcW w:w="978"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0FC6774F" w14:textId="77777777" w:rsidR="005636C2" w:rsidRPr="00CF0A89" w:rsidRDefault="005636C2" w:rsidP="005636C2">
            <w:pPr>
              <w:jc w:val="left"/>
              <w:rPr>
                <w:rFonts w:cs="Calibri"/>
                <w:b/>
                <w:color w:val="1F3864" w:themeColor="accent1" w:themeShade="80"/>
              </w:rPr>
            </w:pPr>
            <w:r w:rsidRPr="00CF0A89">
              <w:rPr>
                <w:rFonts w:cs="Calibri"/>
                <w:b/>
                <w:color w:val="1F3864" w:themeColor="accent1" w:themeShade="80"/>
              </w:rPr>
              <w:t>Essential or Desirable</w:t>
            </w:r>
          </w:p>
        </w:tc>
      </w:tr>
      <w:tr w:rsidR="005636C2" w:rsidRPr="00CF0A89" w14:paraId="054B33C0" w14:textId="77777777" w:rsidTr="005636C2">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89E273A" w14:textId="05594B6F" w:rsidR="005636C2" w:rsidRPr="00CF0A89" w:rsidRDefault="005636C2" w:rsidP="005636C2">
            <w:pPr>
              <w:jc w:val="left"/>
              <w:rPr>
                <w:rFonts w:cs="Calibri"/>
                <w:color w:val="1F3864" w:themeColor="accent1" w:themeShade="80"/>
              </w:rPr>
            </w:pPr>
            <w:r w:rsidRPr="00CF0A89">
              <w:rPr>
                <w:rFonts w:cs="Calibri"/>
                <w:color w:val="1F3864" w:themeColor="accent1" w:themeShade="80"/>
              </w:rPr>
              <w:t>Confident in delivering</w:t>
            </w:r>
            <w:r>
              <w:rPr>
                <w:rFonts w:cs="Calibri"/>
                <w:color w:val="1F3864" w:themeColor="accent1" w:themeShade="80"/>
              </w:rPr>
              <w:t xml:space="preserve"> engaging</w:t>
            </w:r>
            <w:r w:rsidRPr="00CF0A89">
              <w:rPr>
                <w:rFonts w:cs="Calibri"/>
                <w:color w:val="1F3864" w:themeColor="accent1" w:themeShade="80"/>
              </w:rPr>
              <w:t xml:space="preserve"> presentations</w:t>
            </w:r>
            <w:r>
              <w:rPr>
                <w:rFonts w:cs="Calibri"/>
                <w:color w:val="1F3864" w:themeColor="accent1" w:themeShade="80"/>
              </w:rPr>
              <w:t xml:space="preserve"> and activities</w:t>
            </w:r>
            <w:r w:rsidRPr="00CF0A89">
              <w:rPr>
                <w:rFonts w:cs="Calibri"/>
                <w:color w:val="1F3864" w:themeColor="accent1" w:themeShade="80"/>
              </w:rPr>
              <w:t xml:space="preserve"> to diverse groups of stakeholders</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653BB73" w14:textId="64395525" w:rsidR="005636C2" w:rsidRPr="00CF0A89" w:rsidRDefault="005636C2" w:rsidP="005636C2">
            <w:pPr>
              <w:jc w:val="left"/>
              <w:rPr>
                <w:rFonts w:cs="Calibri"/>
                <w:color w:val="1F3864" w:themeColor="accent1" w:themeShade="80"/>
              </w:rPr>
            </w:pPr>
            <w:r>
              <w:rPr>
                <w:rFonts w:eastAsia="Times New Roman" w:cs="Calibri"/>
                <w:color w:val="1F3864" w:themeColor="accent1" w:themeShade="80"/>
                <w:lang w:eastAsia="en-GB"/>
              </w:rPr>
              <w:t>Essential</w:t>
            </w:r>
          </w:p>
        </w:tc>
      </w:tr>
      <w:tr w:rsidR="005636C2" w:rsidRPr="00CF0A89" w14:paraId="5CFAD23A" w14:textId="77777777" w:rsidTr="005636C2">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10D01BA" w14:textId="712D2869" w:rsidR="005636C2" w:rsidRPr="00CF0A89" w:rsidRDefault="005636C2" w:rsidP="005636C2">
            <w:pPr>
              <w:jc w:val="left"/>
              <w:rPr>
                <w:rFonts w:cs="Calibri"/>
                <w:color w:val="1F3864" w:themeColor="accent1" w:themeShade="80"/>
              </w:rPr>
            </w:pPr>
            <w:r>
              <w:rPr>
                <w:rFonts w:cs="Calibri"/>
                <w:color w:val="1F3864" w:themeColor="accent1" w:themeShade="80"/>
              </w:rPr>
              <w:t>Able to work independently and manage own time, priorities and workload</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B080028" w14:textId="223E0225" w:rsidR="005636C2" w:rsidRPr="00CF0A89" w:rsidRDefault="005636C2" w:rsidP="005636C2">
            <w:pPr>
              <w:jc w:val="left"/>
              <w:rPr>
                <w:rFonts w:cs="Calibri"/>
                <w:color w:val="1F3864" w:themeColor="accent1" w:themeShade="80"/>
              </w:rPr>
            </w:pPr>
            <w:r>
              <w:rPr>
                <w:rFonts w:eastAsia="Times New Roman" w:cs="Calibri"/>
                <w:color w:val="1F3864" w:themeColor="accent1" w:themeShade="80"/>
                <w:lang w:eastAsia="en-GB"/>
              </w:rPr>
              <w:t>Essential</w:t>
            </w:r>
          </w:p>
        </w:tc>
      </w:tr>
      <w:tr w:rsidR="005636C2" w:rsidRPr="00CF0A89" w14:paraId="5BF8FCD4" w14:textId="77777777" w:rsidTr="005636C2">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D5FD0CA" w14:textId="195D59AD" w:rsidR="005636C2" w:rsidRPr="00CF0A89" w:rsidRDefault="005636C2" w:rsidP="005636C2">
            <w:pPr>
              <w:jc w:val="left"/>
              <w:rPr>
                <w:rFonts w:cs="Calibri"/>
                <w:color w:val="1F3864" w:themeColor="accent1" w:themeShade="80"/>
              </w:rPr>
            </w:pPr>
            <w:r>
              <w:rPr>
                <w:rFonts w:cs="Calibri"/>
                <w:color w:val="1F3864" w:themeColor="accent1" w:themeShade="80"/>
              </w:rPr>
              <w:t>Creative and innovative approach to engaging partners and stakeholders with willingness to try new initiatives</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FD9A76D" w14:textId="7A8C62BA" w:rsidR="005636C2" w:rsidRPr="00CF0A89" w:rsidRDefault="005636C2" w:rsidP="005636C2">
            <w:pPr>
              <w:jc w:val="left"/>
              <w:rPr>
                <w:rFonts w:cs="Calibri"/>
                <w:color w:val="1F3864" w:themeColor="accent1" w:themeShade="80"/>
              </w:rPr>
            </w:pPr>
            <w:r>
              <w:rPr>
                <w:rFonts w:eastAsia="Times New Roman" w:cs="Calibri"/>
                <w:color w:val="1F3864" w:themeColor="accent1" w:themeShade="80"/>
                <w:lang w:eastAsia="en-GB"/>
              </w:rPr>
              <w:t>Essential</w:t>
            </w:r>
          </w:p>
        </w:tc>
      </w:tr>
      <w:tr w:rsidR="005636C2" w:rsidRPr="00CF0A89" w14:paraId="1D61A0CB" w14:textId="77777777" w:rsidTr="005636C2">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A083125" w14:textId="35C0E71F" w:rsidR="005636C2" w:rsidRPr="00CF0A89" w:rsidRDefault="005636C2" w:rsidP="005636C2">
            <w:pPr>
              <w:jc w:val="left"/>
              <w:rPr>
                <w:rFonts w:cs="Calibri"/>
                <w:color w:val="1F3864" w:themeColor="accent1" w:themeShade="80"/>
              </w:rPr>
            </w:pPr>
            <w:r>
              <w:rPr>
                <w:rFonts w:cs="Calibri"/>
                <w:color w:val="1F3864" w:themeColor="accent1" w:themeShade="80"/>
              </w:rPr>
              <w:t>Building and sustaining meaningful partnerships that add value for both parties</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7525A5E" w14:textId="0103D44F" w:rsidR="005636C2" w:rsidRPr="00CF0A89" w:rsidRDefault="005636C2" w:rsidP="005636C2">
            <w:pPr>
              <w:jc w:val="left"/>
              <w:rPr>
                <w:rFonts w:cs="Calibri"/>
                <w:color w:val="1F3864" w:themeColor="accent1" w:themeShade="80"/>
              </w:rPr>
            </w:pPr>
            <w:r>
              <w:rPr>
                <w:rFonts w:eastAsia="Times New Roman" w:cs="Calibri"/>
                <w:color w:val="1F3864" w:themeColor="accent1" w:themeShade="80"/>
                <w:lang w:eastAsia="en-GB"/>
              </w:rPr>
              <w:t>Essential</w:t>
            </w:r>
          </w:p>
        </w:tc>
      </w:tr>
      <w:tr w:rsidR="005636C2" w:rsidRPr="00CF0A89" w14:paraId="1642D508" w14:textId="77777777" w:rsidTr="005636C2">
        <w:tc>
          <w:tcPr>
            <w:tcW w:w="4022" w:type="pct"/>
            <w:tcBorders>
              <w:top w:val="single" w:sz="6" w:space="0" w:color="ABABAB"/>
              <w:left w:val="single" w:sz="6" w:space="0" w:color="ABABAB"/>
              <w:bottom w:val="single" w:sz="6" w:space="0" w:color="ABABAB"/>
              <w:right w:val="single" w:sz="6" w:space="0" w:color="ABABAB"/>
            </w:tcBorders>
            <w:shd w:val="clear" w:color="auto" w:fill="EBEBEB"/>
            <w:tcMar>
              <w:top w:w="180" w:type="dxa"/>
              <w:left w:w="180" w:type="dxa"/>
              <w:bottom w:w="180" w:type="dxa"/>
              <w:right w:w="180" w:type="dxa"/>
            </w:tcMar>
            <w:vAlign w:val="center"/>
          </w:tcPr>
          <w:p w14:paraId="13D293B5" w14:textId="77777777" w:rsidR="005636C2" w:rsidRPr="00CF0A89" w:rsidRDefault="005636C2" w:rsidP="005636C2">
            <w:pPr>
              <w:jc w:val="left"/>
              <w:rPr>
                <w:rFonts w:cs="Calibri"/>
                <w:b/>
                <w:color w:val="1F3864" w:themeColor="accent1" w:themeShade="80"/>
              </w:rPr>
            </w:pPr>
            <w:r w:rsidRPr="00CF0A89">
              <w:rPr>
                <w:rFonts w:cs="Calibri"/>
                <w:b/>
                <w:color w:val="1F3864" w:themeColor="accent1" w:themeShade="80"/>
              </w:rPr>
              <w:lastRenderedPageBreak/>
              <w:t>Personal qualities</w:t>
            </w:r>
          </w:p>
        </w:tc>
        <w:tc>
          <w:tcPr>
            <w:tcW w:w="978" w:type="pct"/>
            <w:tcBorders>
              <w:top w:val="single" w:sz="6" w:space="0" w:color="ABABAB"/>
              <w:left w:val="single" w:sz="6" w:space="0" w:color="ABABAB"/>
              <w:bottom w:val="single" w:sz="6" w:space="0" w:color="ABABAB"/>
              <w:right w:val="single" w:sz="6" w:space="0" w:color="ABABAB"/>
            </w:tcBorders>
            <w:shd w:val="clear" w:color="auto" w:fill="EBEBEB"/>
            <w:tcMar>
              <w:top w:w="180" w:type="dxa"/>
              <w:left w:w="180" w:type="dxa"/>
              <w:bottom w:w="180" w:type="dxa"/>
              <w:right w:w="180" w:type="dxa"/>
            </w:tcMar>
            <w:vAlign w:val="center"/>
          </w:tcPr>
          <w:p w14:paraId="10793DC1" w14:textId="77777777" w:rsidR="005636C2" w:rsidRPr="00CF0A89" w:rsidRDefault="005636C2" w:rsidP="005636C2">
            <w:pPr>
              <w:jc w:val="left"/>
              <w:rPr>
                <w:rFonts w:cs="Calibri"/>
                <w:b/>
                <w:color w:val="1F3864" w:themeColor="accent1" w:themeShade="80"/>
              </w:rPr>
            </w:pPr>
            <w:r w:rsidRPr="00CF0A89">
              <w:rPr>
                <w:rFonts w:cs="Calibri"/>
                <w:b/>
                <w:color w:val="1F3864" w:themeColor="accent1" w:themeShade="80"/>
              </w:rPr>
              <w:t>Essential or Desirable</w:t>
            </w:r>
          </w:p>
        </w:tc>
      </w:tr>
      <w:tr w:rsidR="005636C2" w:rsidRPr="00CF0A89" w14:paraId="7E222035" w14:textId="77777777" w:rsidTr="005636C2">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CF34510" w14:textId="6097F4B5" w:rsidR="005636C2" w:rsidRPr="00CF0A89" w:rsidRDefault="005636C2" w:rsidP="005636C2">
            <w:pPr>
              <w:jc w:val="left"/>
              <w:rPr>
                <w:rFonts w:cs="Calibri"/>
                <w:color w:val="1F3864" w:themeColor="accent1" w:themeShade="80"/>
              </w:rPr>
            </w:pPr>
            <w:r>
              <w:rPr>
                <w:rFonts w:cs="Calibri"/>
                <w:color w:val="1F3864" w:themeColor="accent1" w:themeShade="80"/>
              </w:rPr>
              <w:t>Outgoing and engaging personality, comfortable to work across a range of communities and partners</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BAD3048" w14:textId="2524FAB7" w:rsidR="005636C2" w:rsidRPr="00CF0A89" w:rsidRDefault="005636C2" w:rsidP="005636C2">
            <w:pPr>
              <w:jc w:val="left"/>
              <w:rPr>
                <w:rFonts w:cs="Calibri"/>
                <w:color w:val="1F3864" w:themeColor="accent1" w:themeShade="80"/>
              </w:rPr>
            </w:pPr>
            <w:r>
              <w:rPr>
                <w:rFonts w:cs="Calibri"/>
                <w:color w:val="1F3864" w:themeColor="accent1" w:themeShade="80"/>
              </w:rPr>
              <w:t>Essential</w:t>
            </w:r>
          </w:p>
        </w:tc>
      </w:tr>
      <w:tr w:rsidR="005636C2" w:rsidRPr="00CF0A89" w14:paraId="5219CD58" w14:textId="77777777" w:rsidTr="005636C2">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37616EB" w14:textId="77DC53A8" w:rsidR="005636C2" w:rsidRDefault="005636C2" w:rsidP="005636C2">
            <w:pPr>
              <w:jc w:val="left"/>
              <w:rPr>
                <w:rFonts w:cs="Calibri"/>
                <w:color w:val="1F3864" w:themeColor="accent1" w:themeShade="80"/>
              </w:rPr>
            </w:pPr>
            <w:r>
              <w:rPr>
                <w:rFonts w:cs="Calibri"/>
                <w:color w:val="1F3864" w:themeColor="accent1" w:themeShade="80"/>
              </w:rPr>
              <w:t>Commitment to the mission and values of Action for Carers</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45A2A69" w14:textId="1493BA0C" w:rsidR="005636C2" w:rsidRDefault="005636C2" w:rsidP="005636C2">
            <w:pPr>
              <w:jc w:val="left"/>
              <w:rPr>
                <w:rFonts w:cs="Calibri"/>
                <w:color w:val="1F3864" w:themeColor="accent1" w:themeShade="80"/>
              </w:rPr>
            </w:pPr>
            <w:r>
              <w:rPr>
                <w:rFonts w:cs="Calibri"/>
                <w:color w:val="1F3864" w:themeColor="accent1" w:themeShade="80"/>
              </w:rPr>
              <w:t>Essential</w:t>
            </w:r>
          </w:p>
        </w:tc>
      </w:tr>
      <w:tr w:rsidR="005636C2" w:rsidRPr="00CF0A89" w14:paraId="753DC893" w14:textId="77777777" w:rsidTr="005636C2">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E3A7A3A" w14:textId="5A892C39" w:rsidR="005636C2" w:rsidRPr="00CF0A89" w:rsidRDefault="005636C2" w:rsidP="005636C2">
            <w:pPr>
              <w:jc w:val="left"/>
              <w:rPr>
                <w:rFonts w:cs="Calibri"/>
                <w:color w:val="1F3864" w:themeColor="accent1" w:themeShade="80"/>
              </w:rPr>
            </w:pPr>
            <w:r>
              <w:rPr>
                <w:rFonts w:cs="Calibri"/>
                <w:color w:val="1F3864" w:themeColor="accent1" w:themeShade="80"/>
              </w:rPr>
              <w:t>Good existing networks and connections to support income and partnership development</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46FEF58" w14:textId="5B725ADA" w:rsidR="005636C2" w:rsidRPr="00CF0A89" w:rsidRDefault="005636C2" w:rsidP="005636C2">
            <w:pPr>
              <w:jc w:val="left"/>
              <w:rPr>
                <w:rFonts w:cs="Calibri"/>
                <w:color w:val="1F3864" w:themeColor="accent1" w:themeShade="80"/>
              </w:rPr>
            </w:pPr>
            <w:r>
              <w:rPr>
                <w:rFonts w:cs="Calibri"/>
                <w:color w:val="1F3864" w:themeColor="accent1" w:themeShade="80"/>
              </w:rPr>
              <w:t>Desirable</w:t>
            </w:r>
          </w:p>
        </w:tc>
      </w:tr>
      <w:tr w:rsidR="005636C2" w:rsidRPr="00CF0A89" w14:paraId="05C16578" w14:textId="77777777" w:rsidTr="005636C2">
        <w:tc>
          <w:tcPr>
            <w:tcW w:w="4022" w:type="pct"/>
            <w:tcBorders>
              <w:top w:val="single" w:sz="6" w:space="0" w:color="ABABAB"/>
              <w:left w:val="single" w:sz="6" w:space="0" w:color="ABABAB"/>
              <w:bottom w:val="single" w:sz="6" w:space="0" w:color="ABABAB"/>
              <w:right w:val="single" w:sz="6" w:space="0" w:color="ABABAB"/>
            </w:tcBorders>
            <w:shd w:val="clear" w:color="auto" w:fill="EBEBEB"/>
            <w:tcMar>
              <w:top w:w="180" w:type="dxa"/>
              <w:left w:w="180" w:type="dxa"/>
              <w:bottom w:w="180" w:type="dxa"/>
              <w:right w:w="180" w:type="dxa"/>
            </w:tcMar>
            <w:vAlign w:val="center"/>
          </w:tcPr>
          <w:p w14:paraId="731ECA25" w14:textId="77777777" w:rsidR="005636C2" w:rsidRPr="00CF0A89" w:rsidRDefault="005636C2" w:rsidP="005636C2">
            <w:pPr>
              <w:jc w:val="left"/>
              <w:rPr>
                <w:rFonts w:cs="Calibri"/>
                <w:b/>
                <w:color w:val="1F3864" w:themeColor="accent1" w:themeShade="80"/>
              </w:rPr>
            </w:pPr>
            <w:r w:rsidRPr="00CF0A89">
              <w:rPr>
                <w:rFonts w:cs="Calibri"/>
                <w:b/>
                <w:color w:val="1F3864" w:themeColor="accent1" w:themeShade="80"/>
              </w:rPr>
              <w:t>Other</w:t>
            </w:r>
          </w:p>
        </w:tc>
        <w:tc>
          <w:tcPr>
            <w:tcW w:w="978" w:type="pct"/>
            <w:tcBorders>
              <w:top w:val="single" w:sz="6" w:space="0" w:color="ABABAB"/>
              <w:left w:val="single" w:sz="6" w:space="0" w:color="ABABAB"/>
              <w:bottom w:val="single" w:sz="6" w:space="0" w:color="ABABAB"/>
              <w:right w:val="single" w:sz="6" w:space="0" w:color="ABABAB"/>
            </w:tcBorders>
            <w:shd w:val="clear" w:color="auto" w:fill="EBEBEB"/>
            <w:tcMar>
              <w:top w:w="180" w:type="dxa"/>
              <w:left w:w="180" w:type="dxa"/>
              <w:bottom w:w="180" w:type="dxa"/>
              <w:right w:w="180" w:type="dxa"/>
            </w:tcMar>
            <w:vAlign w:val="center"/>
          </w:tcPr>
          <w:p w14:paraId="7F3DED31" w14:textId="77777777" w:rsidR="005636C2" w:rsidRPr="00CF0A89" w:rsidRDefault="005636C2" w:rsidP="005636C2">
            <w:pPr>
              <w:jc w:val="left"/>
              <w:rPr>
                <w:rFonts w:cs="Calibri"/>
                <w:b/>
                <w:color w:val="1F3864" w:themeColor="accent1" w:themeShade="80"/>
              </w:rPr>
            </w:pPr>
            <w:r w:rsidRPr="00CF0A89">
              <w:rPr>
                <w:rFonts w:cs="Calibri"/>
                <w:b/>
                <w:color w:val="1F3864" w:themeColor="accent1" w:themeShade="80"/>
              </w:rPr>
              <w:t>Essential or Desirable</w:t>
            </w:r>
          </w:p>
        </w:tc>
      </w:tr>
      <w:tr w:rsidR="005636C2" w:rsidRPr="00CF0A89" w14:paraId="356E6349" w14:textId="77777777" w:rsidTr="005636C2">
        <w:trPr>
          <w:trHeight w:val="20"/>
        </w:trPr>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75E5906" w14:textId="73C0A213" w:rsidR="005636C2" w:rsidRPr="00CF0A89" w:rsidRDefault="00492535" w:rsidP="005636C2">
            <w:pPr>
              <w:jc w:val="left"/>
              <w:rPr>
                <w:rFonts w:cs="Calibri"/>
                <w:color w:val="1F3864" w:themeColor="accent1" w:themeShade="80"/>
              </w:rPr>
            </w:pPr>
            <w:r>
              <w:rPr>
                <w:rFonts w:cs="Calibri"/>
                <w:color w:val="1F3864" w:themeColor="accent1" w:themeShade="80"/>
              </w:rPr>
              <w:t>Able to transport equipment and materials associated with the role e.g. gazebo, printed literature</w:t>
            </w:r>
            <w:r w:rsidR="006425D8">
              <w:rPr>
                <w:rFonts w:cs="Calibri"/>
                <w:color w:val="1F3864" w:themeColor="accent1" w:themeShade="80"/>
              </w:rPr>
              <w:t xml:space="preserve">. </w:t>
            </w:r>
            <w:r>
              <w:rPr>
                <w:rFonts w:cs="Calibri"/>
                <w:color w:val="1F3864" w:themeColor="accent1" w:themeShade="80"/>
              </w:rPr>
              <w:t xml:space="preserve"> </w:t>
            </w:r>
            <w:r w:rsidR="006425D8">
              <w:rPr>
                <w:rFonts w:cs="Calibri"/>
                <w:color w:val="1F3864" w:themeColor="accent1" w:themeShade="80"/>
              </w:rPr>
              <w:t>C</w:t>
            </w:r>
            <w:r w:rsidR="005636C2" w:rsidRPr="00CF0A89">
              <w:rPr>
                <w:rFonts w:cs="Calibri"/>
                <w:color w:val="1F3864" w:themeColor="accent1" w:themeShade="80"/>
              </w:rPr>
              <w:t>urrent driving license and use of a road worthy vehicle*</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98A305F" w14:textId="77777777" w:rsidR="005636C2" w:rsidRPr="00CF0A89" w:rsidRDefault="005636C2" w:rsidP="005636C2">
            <w:pPr>
              <w:jc w:val="left"/>
              <w:rPr>
                <w:rFonts w:cs="Calibri"/>
                <w:color w:val="1F3864" w:themeColor="accent1" w:themeShade="80"/>
              </w:rPr>
            </w:pPr>
            <w:r w:rsidRPr="00CF0A89">
              <w:rPr>
                <w:rFonts w:cs="Calibri"/>
                <w:color w:val="1F3864" w:themeColor="accent1" w:themeShade="80"/>
              </w:rPr>
              <w:t xml:space="preserve">Essential  </w:t>
            </w:r>
          </w:p>
        </w:tc>
      </w:tr>
      <w:tr w:rsidR="005636C2" w:rsidRPr="00CF0A89" w14:paraId="5AF6FD17" w14:textId="77777777" w:rsidTr="005636C2">
        <w:trPr>
          <w:trHeight w:val="20"/>
        </w:trPr>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DF8FBB1" w14:textId="5F1674F1" w:rsidR="005636C2" w:rsidRPr="00CF0A89" w:rsidRDefault="005636C2" w:rsidP="005636C2">
            <w:pPr>
              <w:jc w:val="left"/>
              <w:rPr>
                <w:rFonts w:cs="Calibri"/>
                <w:color w:val="1F3864" w:themeColor="accent1" w:themeShade="80"/>
              </w:rPr>
            </w:pPr>
            <w:r w:rsidRPr="00CF0A89">
              <w:rPr>
                <w:rFonts w:cs="Calibri"/>
                <w:color w:val="1F3864" w:themeColor="accent1" w:themeShade="80"/>
              </w:rPr>
              <w:t>Able to work flexible working hours to include evening and weekend work to meet needs of role e.g. attending community meetings out of normal office hours.</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3DC7165" w14:textId="6BFACC53" w:rsidR="005636C2" w:rsidRPr="00CF0A89" w:rsidRDefault="005636C2" w:rsidP="005636C2">
            <w:pPr>
              <w:jc w:val="left"/>
              <w:rPr>
                <w:rFonts w:cs="Calibri"/>
                <w:color w:val="1F3864" w:themeColor="accent1" w:themeShade="80"/>
              </w:rPr>
            </w:pPr>
            <w:r w:rsidRPr="00CF0A89">
              <w:rPr>
                <w:rFonts w:cs="Calibri"/>
                <w:color w:val="1F3864" w:themeColor="accent1" w:themeShade="80"/>
              </w:rPr>
              <w:t>Essential</w:t>
            </w:r>
          </w:p>
        </w:tc>
      </w:tr>
    </w:tbl>
    <w:p w14:paraId="01D47B7D" w14:textId="6E9B8222" w:rsidR="002D1AAD" w:rsidRPr="00CF0A89" w:rsidRDefault="00747CD0" w:rsidP="00F202B9">
      <w:pPr>
        <w:tabs>
          <w:tab w:val="left" w:pos="3975"/>
        </w:tabs>
        <w:jc w:val="both"/>
        <w:rPr>
          <w:color w:val="1F3864" w:themeColor="accent1" w:themeShade="80"/>
        </w:rPr>
      </w:pPr>
      <w:r w:rsidRPr="00CF0A89">
        <w:rPr>
          <w:color w:val="1F3864" w:themeColor="accent1" w:themeShade="80"/>
        </w:rPr>
        <w:tab/>
      </w:r>
    </w:p>
    <w:p w14:paraId="5EDC56AC" w14:textId="418BA86F" w:rsidR="004A7F6D" w:rsidRPr="00CF0A89" w:rsidRDefault="004A7F6D" w:rsidP="00F202B9">
      <w:pPr>
        <w:tabs>
          <w:tab w:val="left" w:pos="3975"/>
        </w:tabs>
        <w:jc w:val="both"/>
        <w:rPr>
          <w:color w:val="1F3864" w:themeColor="accent1" w:themeShade="80"/>
        </w:rPr>
      </w:pPr>
      <w:r w:rsidRPr="00CF0A89">
        <w:rPr>
          <w:color w:val="1F3864" w:themeColor="accent1" w:themeShade="80"/>
        </w:rPr>
        <w:t>*</w:t>
      </w:r>
      <w:r w:rsidR="00492535">
        <w:rPr>
          <w:color w:val="1F3864" w:themeColor="accent1" w:themeShade="80"/>
        </w:rPr>
        <w:t xml:space="preserve">This is because this role involves travelling within Surrey to areas which have infrequent/irregular public transport.  </w:t>
      </w:r>
      <w:r w:rsidRPr="00CF0A89">
        <w:rPr>
          <w:color w:val="1F3864" w:themeColor="accent1" w:themeShade="80"/>
        </w:rPr>
        <w:t>If appointed to the role, you must also</w:t>
      </w:r>
      <w:r w:rsidR="00492535">
        <w:rPr>
          <w:color w:val="1F3864" w:themeColor="accent1" w:themeShade="80"/>
        </w:rPr>
        <w:t xml:space="preserve"> </w:t>
      </w:r>
      <w:r w:rsidR="006425D8" w:rsidRPr="00CF0A89">
        <w:rPr>
          <w:color w:val="1F3864" w:themeColor="accent1" w:themeShade="80"/>
        </w:rPr>
        <w:t>purchase ‘</w:t>
      </w:r>
      <w:r w:rsidRPr="00CF0A89">
        <w:rPr>
          <w:color w:val="1F3864" w:themeColor="accent1" w:themeShade="80"/>
        </w:rPr>
        <w:t xml:space="preserve">business cover insurance’ for your car.  </w:t>
      </w:r>
    </w:p>
    <w:sectPr w:rsidR="004A7F6D" w:rsidRPr="00CF0A89" w:rsidSect="00960B88">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FEA28" w14:textId="77777777" w:rsidR="00352723" w:rsidRDefault="00352723" w:rsidP="00AC3B44">
      <w:r>
        <w:separator/>
      </w:r>
    </w:p>
  </w:endnote>
  <w:endnote w:type="continuationSeparator" w:id="0">
    <w:p w14:paraId="060B3927" w14:textId="77777777" w:rsidR="00352723" w:rsidRDefault="00352723" w:rsidP="00AC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588C" w14:textId="77777777" w:rsidR="00352723" w:rsidRDefault="00352723" w:rsidP="008A17C6">
    <w:pPr>
      <w:pStyle w:val="Footer"/>
      <w:jc w:val="left"/>
      <w:rPr>
        <w:color w:val="263F8C"/>
        <w:sz w:val="18"/>
        <w:szCs w:val="18"/>
      </w:rPr>
    </w:pPr>
  </w:p>
  <w:p w14:paraId="49C02B70" w14:textId="4F33342E" w:rsidR="00352723" w:rsidRPr="001F578E" w:rsidRDefault="00352723" w:rsidP="00B74CEC">
    <w:pPr>
      <w:pStyle w:val="Footer"/>
      <w:jc w:val="left"/>
      <w:rPr>
        <w:color w:val="263F8C"/>
        <w:sz w:val="18"/>
        <w:szCs w:val="18"/>
      </w:rPr>
    </w:pPr>
    <w:r>
      <w:rPr>
        <w:color w:val="263F8C"/>
        <w:sz w:val="18"/>
        <w:szCs w:val="18"/>
      </w:rPr>
      <w:t xml:space="preserve">Action for Carers Surrey </w:t>
    </w:r>
    <w:r w:rsidR="00B74CEC">
      <w:rPr>
        <w:color w:val="263F8C"/>
        <w:sz w:val="18"/>
        <w:szCs w:val="18"/>
      </w:rPr>
      <w:t xml:space="preserve">– JD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EEFC8" w14:textId="77777777" w:rsidR="00352723" w:rsidRDefault="00352723" w:rsidP="00AC3B44">
      <w:r>
        <w:separator/>
      </w:r>
    </w:p>
  </w:footnote>
  <w:footnote w:type="continuationSeparator" w:id="0">
    <w:p w14:paraId="28D88C90" w14:textId="77777777" w:rsidR="00352723" w:rsidRDefault="00352723" w:rsidP="00AC3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300"/>
    <w:multiLevelType w:val="hybridMultilevel"/>
    <w:tmpl w:val="25AC8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F73B3"/>
    <w:multiLevelType w:val="hybridMultilevel"/>
    <w:tmpl w:val="DFC8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91872"/>
    <w:multiLevelType w:val="hybridMultilevel"/>
    <w:tmpl w:val="22E86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10132"/>
    <w:multiLevelType w:val="hybridMultilevel"/>
    <w:tmpl w:val="216C9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06EB4"/>
    <w:multiLevelType w:val="hybridMultilevel"/>
    <w:tmpl w:val="757C9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E583F"/>
    <w:multiLevelType w:val="hybridMultilevel"/>
    <w:tmpl w:val="CC40447E"/>
    <w:lvl w:ilvl="0" w:tplc="A0C2BA98">
      <w:start w:val="1"/>
      <w:numFmt w:val="decimal"/>
      <w:lvlText w:val="%1."/>
      <w:lvlJc w:val="left"/>
      <w:pPr>
        <w:ind w:left="1080" w:hanging="360"/>
      </w:pPr>
      <w:rPr>
        <w:rFonts w:hint="default"/>
      </w:rPr>
    </w:lvl>
    <w:lvl w:ilvl="1" w:tplc="E56CF286">
      <w:start w:val="1"/>
      <w:numFmt w:val="bullet"/>
      <w:lvlText w:val="•"/>
      <w:lvlJc w:val="left"/>
      <w:pPr>
        <w:ind w:left="2160" w:hanging="720"/>
      </w:pPr>
      <w:rPr>
        <w:rFonts w:ascii="Calibri" w:eastAsia="Calibri" w:hAnsi="Calibri" w:cs="Calibri"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1F82FBD"/>
    <w:multiLevelType w:val="hybridMultilevel"/>
    <w:tmpl w:val="3C389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267FF"/>
    <w:multiLevelType w:val="hybridMultilevel"/>
    <w:tmpl w:val="C610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0873C8"/>
    <w:multiLevelType w:val="hybridMultilevel"/>
    <w:tmpl w:val="330A8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9295A"/>
    <w:multiLevelType w:val="hybridMultilevel"/>
    <w:tmpl w:val="3442455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CF22748"/>
    <w:multiLevelType w:val="hybridMultilevel"/>
    <w:tmpl w:val="D1D6A4E4"/>
    <w:lvl w:ilvl="0" w:tplc="82B03EC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46A1C51"/>
    <w:multiLevelType w:val="hybridMultilevel"/>
    <w:tmpl w:val="E8C8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256ECB"/>
    <w:multiLevelType w:val="hybridMultilevel"/>
    <w:tmpl w:val="772C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110BD4"/>
    <w:multiLevelType w:val="hybridMultilevel"/>
    <w:tmpl w:val="C5886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2597D"/>
    <w:multiLevelType w:val="hybridMultilevel"/>
    <w:tmpl w:val="7BC6F4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CDE04F4"/>
    <w:multiLevelType w:val="hybridMultilevel"/>
    <w:tmpl w:val="EA985270"/>
    <w:lvl w:ilvl="0" w:tplc="F1CCC49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606D31"/>
    <w:multiLevelType w:val="hybridMultilevel"/>
    <w:tmpl w:val="9E0E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546659"/>
    <w:multiLevelType w:val="hybridMultilevel"/>
    <w:tmpl w:val="B1B02FA6"/>
    <w:lvl w:ilvl="0" w:tplc="4AB20830">
      <w:start w:val="1"/>
      <w:numFmt w:val="decimal"/>
      <w:lvlText w:val="%1."/>
      <w:lvlJc w:val="left"/>
      <w:pPr>
        <w:tabs>
          <w:tab w:val="num" w:pos="360"/>
        </w:tabs>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68131DC"/>
    <w:multiLevelType w:val="hybridMultilevel"/>
    <w:tmpl w:val="018CA4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5001D8"/>
    <w:multiLevelType w:val="hybridMultilevel"/>
    <w:tmpl w:val="00CAB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A80998"/>
    <w:multiLevelType w:val="hybridMultilevel"/>
    <w:tmpl w:val="375C3936"/>
    <w:lvl w:ilvl="0" w:tplc="39CA5F7A">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561785"/>
    <w:multiLevelType w:val="hybridMultilevel"/>
    <w:tmpl w:val="E4EAA6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9A13B6"/>
    <w:multiLevelType w:val="hybridMultilevel"/>
    <w:tmpl w:val="C52E0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8681177">
    <w:abstractNumId w:val="22"/>
  </w:num>
  <w:num w:numId="2" w16cid:durableId="164512755">
    <w:abstractNumId w:val="18"/>
  </w:num>
  <w:num w:numId="3" w16cid:durableId="1386761319">
    <w:abstractNumId w:val="9"/>
  </w:num>
  <w:num w:numId="4" w16cid:durableId="1562521390">
    <w:abstractNumId w:val="14"/>
  </w:num>
  <w:num w:numId="5" w16cid:durableId="849756425">
    <w:abstractNumId w:val="10"/>
  </w:num>
  <w:num w:numId="6" w16cid:durableId="65617246">
    <w:abstractNumId w:val="15"/>
  </w:num>
  <w:num w:numId="7" w16cid:durableId="1927611088">
    <w:abstractNumId w:val="20"/>
  </w:num>
  <w:num w:numId="8" w16cid:durableId="13904234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8866138">
    <w:abstractNumId w:val="12"/>
  </w:num>
  <w:num w:numId="10" w16cid:durableId="176117111">
    <w:abstractNumId w:val="19"/>
  </w:num>
  <w:num w:numId="11" w16cid:durableId="664095064">
    <w:abstractNumId w:val="0"/>
  </w:num>
  <w:num w:numId="12" w16cid:durableId="1659572710">
    <w:abstractNumId w:val="21"/>
  </w:num>
  <w:num w:numId="13" w16cid:durableId="1449736008">
    <w:abstractNumId w:val="2"/>
  </w:num>
  <w:num w:numId="14" w16cid:durableId="1838112617">
    <w:abstractNumId w:val="6"/>
  </w:num>
  <w:num w:numId="15" w16cid:durableId="1287467945">
    <w:abstractNumId w:val="11"/>
  </w:num>
  <w:num w:numId="16" w16cid:durableId="1932156532">
    <w:abstractNumId w:val="7"/>
  </w:num>
  <w:num w:numId="17" w16cid:durableId="1734815882">
    <w:abstractNumId w:val="16"/>
  </w:num>
  <w:num w:numId="18" w16cid:durableId="182132813">
    <w:abstractNumId w:val="5"/>
  </w:num>
  <w:num w:numId="19" w16cid:durableId="940603527">
    <w:abstractNumId w:val="3"/>
  </w:num>
  <w:num w:numId="20" w16cid:durableId="509174368">
    <w:abstractNumId w:val="8"/>
  </w:num>
  <w:num w:numId="21" w16cid:durableId="1136487374">
    <w:abstractNumId w:val="1"/>
  </w:num>
  <w:num w:numId="22" w16cid:durableId="120465213">
    <w:abstractNumId w:val="4"/>
  </w:num>
  <w:num w:numId="23" w16cid:durableId="11193721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51"/>
    <w:rsid w:val="000037AD"/>
    <w:rsid w:val="00004CDD"/>
    <w:rsid w:val="000143DB"/>
    <w:rsid w:val="000202CE"/>
    <w:rsid w:val="000233E7"/>
    <w:rsid w:val="00025D5C"/>
    <w:rsid w:val="00051EC5"/>
    <w:rsid w:val="0007513B"/>
    <w:rsid w:val="000859B7"/>
    <w:rsid w:val="000A14F8"/>
    <w:rsid w:val="000C687F"/>
    <w:rsid w:val="000E3C51"/>
    <w:rsid w:val="0010338C"/>
    <w:rsid w:val="0010642A"/>
    <w:rsid w:val="0012333E"/>
    <w:rsid w:val="00142AC6"/>
    <w:rsid w:val="0015321F"/>
    <w:rsid w:val="0019694C"/>
    <w:rsid w:val="001A13F5"/>
    <w:rsid w:val="001A2685"/>
    <w:rsid w:val="001B7848"/>
    <w:rsid w:val="001D408F"/>
    <w:rsid w:val="001D6967"/>
    <w:rsid w:val="001F578E"/>
    <w:rsid w:val="00210818"/>
    <w:rsid w:val="00213D8A"/>
    <w:rsid w:val="00217EFF"/>
    <w:rsid w:val="00250F23"/>
    <w:rsid w:val="002658C3"/>
    <w:rsid w:val="00267D63"/>
    <w:rsid w:val="002B379C"/>
    <w:rsid w:val="002B6753"/>
    <w:rsid w:val="002C0FA0"/>
    <w:rsid w:val="002D1AAD"/>
    <w:rsid w:val="002D6A14"/>
    <w:rsid w:val="002E7EE0"/>
    <w:rsid w:val="002F7AE7"/>
    <w:rsid w:val="00302C9A"/>
    <w:rsid w:val="00305CD0"/>
    <w:rsid w:val="00316437"/>
    <w:rsid w:val="00324886"/>
    <w:rsid w:val="00333174"/>
    <w:rsid w:val="00352723"/>
    <w:rsid w:val="00362909"/>
    <w:rsid w:val="00364739"/>
    <w:rsid w:val="003714D9"/>
    <w:rsid w:val="003771E1"/>
    <w:rsid w:val="00385B88"/>
    <w:rsid w:val="00390D57"/>
    <w:rsid w:val="003944F8"/>
    <w:rsid w:val="003C40BD"/>
    <w:rsid w:val="003D5EDF"/>
    <w:rsid w:val="00401F3C"/>
    <w:rsid w:val="00402696"/>
    <w:rsid w:val="00420934"/>
    <w:rsid w:val="0043029B"/>
    <w:rsid w:val="0044636F"/>
    <w:rsid w:val="00460AA1"/>
    <w:rsid w:val="00463EDA"/>
    <w:rsid w:val="00480E9E"/>
    <w:rsid w:val="004911B2"/>
    <w:rsid w:val="00492535"/>
    <w:rsid w:val="004A7F6D"/>
    <w:rsid w:val="004D0C27"/>
    <w:rsid w:val="004F2177"/>
    <w:rsid w:val="004F2C25"/>
    <w:rsid w:val="004F4A47"/>
    <w:rsid w:val="00514C2C"/>
    <w:rsid w:val="00540958"/>
    <w:rsid w:val="005636C2"/>
    <w:rsid w:val="0059561B"/>
    <w:rsid w:val="005A4B40"/>
    <w:rsid w:val="005A716D"/>
    <w:rsid w:val="005D1835"/>
    <w:rsid w:val="005D211F"/>
    <w:rsid w:val="005E2841"/>
    <w:rsid w:val="005F2AC7"/>
    <w:rsid w:val="005F63D5"/>
    <w:rsid w:val="0061528C"/>
    <w:rsid w:val="006425D8"/>
    <w:rsid w:val="00663323"/>
    <w:rsid w:val="00665F58"/>
    <w:rsid w:val="0068608F"/>
    <w:rsid w:val="00697406"/>
    <w:rsid w:val="006A01D0"/>
    <w:rsid w:val="006B5FF0"/>
    <w:rsid w:val="006C2824"/>
    <w:rsid w:val="006D17CC"/>
    <w:rsid w:val="006F0DB2"/>
    <w:rsid w:val="006F35B2"/>
    <w:rsid w:val="006F5808"/>
    <w:rsid w:val="007039EA"/>
    <w:rsid w:val="00747CD0"/>
    <w:rsid w:val="00751E2C"/>
    <w:rsid w:val="00772E61"/>
    <w:rsid w:val="007A09E0"/>
    <w:rsid w:val="007A5BA8"/>
    <w:rsid w:val="007B6EF2"/>
    <w:rsid w:val="007C1951"/>
    <w:rsid w:val="007E0712"/>
    <w:rsid w:val="008104A3"/>
    <w:rsid w:val="00831AB4"/>
    <w:rsid w:val="00874E5D"/>
    <w:rsid w:val="00880295"/>
    <w:rsid w:val="00891673"/>
    <w:rsid w:val="008A17C6"/>
    <w:rsid w:val="008B39E6"/>
    <w:rsid w:val="008B5334"/>
    <w:rsid w:val="008F0230"/>
    <w:rsid w:val="00906B49"/>
    <w:rsid w:val="00910C88"/>
    <w:rsid w:val="0092638F"/>
    <w:rsid w:val="0093016A"/>
    <w:rsid w:val="00937A12"/>
    <w:rsid w:val="00960B88"/>
    <w:rsid w:val="00975C19"/>
    <w:rsid w:val="00997299"/>
    <w:rsid w:val="009A6D11"/>
    <w:rsid w:val="009E25C7"/>
    <w:rsid w:val="009E7B9D"/>
    <w:rsid w:val="009F7505"/>
    <w:rsid w:val="00A02DF7"/>
    <w:rsid w:val="00A02F2D"/>
    <w:rsid w:val="00A22132"/>
    <w:rsid w:val="00A326F7"/>
    <w:rsid w:val="00A36698"/>
    <w:rsid w:val="00A644DB"/>
    <w:rsid w:val="00A87F21"/>
    <w:rsid w:val="00A924B9"/>
    <w:rsid w:val="00AA3402"/>
    <w:rsid w:val="00AB6255"/>
    <w:rsid w:val="00AC3B44"/>
    <w:rsid w:val="00AD1496"/>
    <w:rsid w:val="00AD156D"/>
    <w:rsid w:val="00AD7486"/>
    <w:rsid w:val="00AE156F"/>
    <w:rsid w:val="00AF3036"/>
    <w:rsid w:val="00B1467A"/>
    <w:rsid w:val="00B31399"/>
    <w:rsid w:val="00B428EB"/>
    <w:rsid w:val="00B4512D"/>
    <w:rsid w:val="00B560BD"/>
    <w:rsid w:val="00B613A0"/>
    <w:rsid w:val="00B63DA6"/>
    <w:rsid w:val="00B657E0"/>
    <w:rsid w:val="00B746BC"/>
    <w:rsid w:val="00B74CEC"/>
    <w:rsid w:val="00B84270"/>
    <w:rsid w:val="00B9282C"/>
    <w:rsid w:val="00BB7478"/>
    <w:rsid w:val="00BC7726"/>
    <w:rsid w:val="00BF6676"/>
    <w:rsid w:val="00C02010"/>
    <w:rsid w:val="00C27D24"/>
    <w:rsid w:val="00C36041"/>
    <w:rsid w:val="00C3774A"/>
    <w:rsid w:val="00C721FE"/>
    <w:rsid w:val="00C87E30"/>
    <w:rsid w:val="00C94BDF"/>
    <w:rsid w:val="00C97D0F"/>
    <w:rsid w:val="00CB639E"/>
    <w:rsid w:val="00CC0509"/>
    <w:rsid w:val="00CC31AF"/>
    <w:rsid w:val="00CC447C"/>
    <w:rsid w:val="00CE20C8"/>
    <w:rsid w:val="00CF0437"/>
    <w:rsid w:val="00CF0A89"/>
    <w:rsid w:val="00CF7DB6"/>
    <w:rsid w:val="00D01151"/>
    <w:rsid w:val="00D01423"/>
    <w:rsid w:val="00D03B8E"/>
    <w:rsid w:val="00D13C96"/>
    <w:rsid w:val="00D425AD"/>
    <w:rsid w:val="00D50FA4"/>
    <w:rsid w:val="00D60743"/>
    <w:rsid w:val="00D72D79"/>
    <w:rsid w:val="00D770AD"/>
    <w:rsid w:val="00D90962"/>
    <w:rsid w:val="00D97971"/>
    <w:rsid w:val="00DD025C"/>
    <w:rsid w:val="00DD4EE6"/>
    <w:rsid w:val="00E0160F"/>
    <w:rsid w:val="00E05B18"/>
    <w:rsid w:val="00E078ED"/>
    <w:rsid w:val="00E222E3"/>
    <w:rsid w:val="00E31025"/>
    <w:rsid w:val="00E4032C"/>
    <w:rsid w:val="00E41B73"/>
    <w:rsid w:val="00E51D45"/>
    <w:rsid w:val="00E624E0"/>
    <w:rsid w:val="00E740F6"/>
    <w:rsid w:val="00E77EE3"/>
    <w:rsid w:val="00E80780"/>
    <w:rsid w:val="00EC4269"/>
    <w:rsid w:val="00EF01EB"/>
    <w:rsid w:val="00EF16D7"/>
    <w:rsid w:val="00EF4424"/>
    <w:rsid w:val="00EF4582"/>
    <w:rsid w:val="00F202B9"/>
    <w:rsid w:val="00F41265"/>
    <w:rsid w:val="00F52CA4"/>
    <w:rsid w:val="00F90A50"/>
    <w:rsid w:val="00F9225B"/>
    <w:rsid w:val="00F95425"/>
    <w:rsid w:val="00F97EB4"/>
    <w:rsid w:val="00FB3B00"/>
    <w:rsid w:val="00FE21CA"/>
    <w:rsid w:val="00FE7F00"/>
    <w:rsid w:val="00FF0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74AB1F66"/>
  <w15:chartTrackingRefBased/>
  <w15:docId w15:val="{5344A5EC-0A9F-4D51-9C3C-976AB699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32C"/>
    <w:pPr>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151"/>
    <w:pPr>
      <w:ind w:left="720"/>
      <w:contextualSpacing/>
    </w:pPr>
  </w:style>
  <w:style w:type="paragraph" w:styleId="BalloonText">
    <w:name w:val="Balloon Text"/>
    <w:basedOn w:val="Normal"/>
    <w:link w:val="BalloonTextChar"/>
    <w:uiPriority w:val="99"/>
    <w:semiHidden/>
    <w:unhideWhenUsed/>
    <w:rsid w:val="00A924B9"/>
    <w:rPr>
      <w:rFonts w:ascii="Tahoma" w:hAnsi="Tahoma" w:cs="Tahoma"/>
      <w:sz w:val="16"/>
      <w:szCs w:val="16"/>
    </w:rPr>
  </w:style>
  <w:style w:type="character" w:customStyle="1" w:styleId="BalloonTextChar">
    <w:name w:val="Balloon Text Char"/>
    <w:link w:val="BalloonText"/>
    <w:uiPriority w:val="99"/>
    <w:semiHidden/>
    <w:rsid w:val="00A924B9"/>
    <w:rPr>
      <w:rFonts w:ascii="Tahoma" w:hAnsi="Tahoma" w:cs="Tahoma"/>
      <w:sz w:val="16"/>
      <w:szCs w:val="16"/>
      <w:lang w:eastAsia="en-US"/>
    </w:rPr>
  </w:style>
  <w:style w:type="paragraph" w:styleId="Header">
    <w:name w:val="header"/>
    <w:basedOn w:val="Normal"/>
    <w:link w:val="HeaderChar"/>
    <w:uiPriority w:val="99"/>
    <w:unhideWhenUsed/>
    <w:rsid w:val="00AC3B44"/>
    <w:pPr>
      <w:tabs>
        <w:tab w:val="center" w:pos="4513"/>
        <w:tab w:val="right" w:pos="9026"/>
      </w:tabs>
    </w:pPr>
  </w:style>
  <w:style w:type="character" w:customStyle="1" w:styleId="HeaderChar">
    <w:name w:val="Header Char"/>
    <w:link w:val="Header"/>
    <w:uiPriority w:val="99"/>
    <w:rsid w:val="00AC3B44"/>
    <w:rPr>
      <w:sz w:val="22"/>
      <w:szCs w:val="22"/>
      <w:lang w:eastAsia="en-US"/>
    </w:rPr>
  </w:style>
  <w:style w:type="paragraph" w:styleId="Footer">
    <w:name w:val="footer"/>
    <w:basedOn w:val="Normal"/>
    <w:link w:val="FooterChar"/>
    <w:uiPriority w:val="99"/>
    <w:unhideWhenUsed/>
    <w:rsid w:val="00AC3B44"/>
    <w:pPr>
      <w:tabs>
        <w:tab w:val="center" w:pos="4513"/>
        <w:tab w:val="right" w:pos="9026"/>
      </w:tabs>
    </w:pPr>
  </w:style>
  <w:style w:type="character" w:customStyle="1" w:styleId="FooterChar">
    <w:name w:val="Footer Char"/>
    <w:link w:val="Footer"/>
    <w:uiPriority w:val="99"/>
    <w:rsid w:val="00AC3B44"/>
    <w:rPr>
      <w:sz w:val="22"/>
      <w:szCs w:val="22"/>
      <w:lang w:eastAsia="en-US"/>
    </w:rPr>
  </w:style>
  <w:style w:type="paragraph" w:styleId="NoSpacing">
    <w:name w:val="No Spacing"/>
    <w:uiPriority w:val="1"/>
    <w:qFormat/>
    <w:rsid w:val="008104A3"/>
    <w:rPr>
      <w:rFonts w:ascii="Verdana" w:hAnsi="Verdana" w:cs="Arial"/>
      <w:lang w:eastAsia="en-US"/>
    </w:rPr>
  </w:style>
  <w:style w:type="character" w:styleId="Hyperlink">
    <w:name w:val="Hyperlink"/>
    <w:uiPriority w:val="99"/>
    <w:unhideWhenUsed/>
    <w:rsid w:val="008104A3"/>
    <w:rPr>
      <w:color w:val="0000FF"/>
      <w:u w:val="single"/>
    </w:rPr>
  </w:style>
  <w:style w:type="paragraph" w:styleId="Revision">
    <w:name w:val="Revision"/>
    <w:hidden/>
    <w:uiPriority w:val="99"/>
    <w:semiHidden/>
    <w:rsid w:val="002658C3"/>
    <w:rPr>
      <w:sz w:val="22"/>
      <w:szCs w:val="22"/>
      <w:lang w:eastAsia="en-US"/>
    </w:rPr>
  </w:style>
  <w:style w:type="character" w:styleId="CommentReference">
    <w:name w:val="annotation reference"/>
    <w:basedOn w:val="DefaultParagraphFont"/>
    <w:uiPriority w:val="99"/>
    <w:semiHidden/>
    <w:unhideWhenUsed/>
    <w:rsid w:val="00FE21CA"/>
    <w:rPr>
      <w:sz w:val="16"/>
      <w:szCs w:val="16"/>
    </w:rPr>
  </w:style>
  <w:style w:type="paragraph" w:styleId="CommentText">
    <w:name w:val="annotation text"/>
    <w:basedOn w:val="Normal"/>
    <w:link w:val="CommentTextChar"/>
    <w:uiPriority w:val="99"/>
    <w:unhideWhenUsed/>
    <w:rsid w:val="00FE21CA"/>
    <w:rPr>
      <w:sz w:val="20"/>
      <w:szCs w:val="20"/>
    </w:rPr>
  </w:style>
  <w:style w:type="character" w:customStyle="1" w:styleId="CommentTextChar">
    <w:name w:val="Comment Text Char"/>
    <w:basedOn w:val="DefaultParagraphFont"/>
    <w:link w:val="CommentText"/>
    <w:uiPriority w:val="99"/>
    <w:rsid w:val="00FE21CA"/>
    <w:rPr>
      <w:lang w:eastAsia="en-US"/>
    </w:rPr>
  </w:style>
  <w:style w:type="paragraph" w:styleId="CommentSubject">
    <w:name w:val="annotation subject"/>
    <w:basedOn w:val="CommentText"/>
    <w:next w:val="CommentText"/>
    <w:link w:val="CommentSubjectChar"/>
    <w:uiPriority w:val="99"/>
    <w:semiHidden/>
    <w:unhideWhenUsed/>
    <w:rsid w:val="00FE21CA"/>
    <w:rPr>
      <w:b/>
      <w:bCs/>
    </w:rPr>
  </w:style>
  <w:style w:type="character" w:customStyle="1" w:styleId="CommentSubjectChar">
    <w:name w:val="Comment Subject Char"/>
    <w:basedOn w:val="CommentTextChar"/>
    <w:link w:val="CommentSubject"/>
    <w:uiPriority w:val="99"/>
    <w:semiHidden/>
    <w:rsid w:val="00FE21C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806802">
      <w:bodyDiv w:val="1"/>
      <w:marLeft w:val="0"/>
      <w:marRight w:val="0"/>
      <w:marTop w:val="0"/>
      <w:marBottom w:val="0"/>
      <w:divBdr>
        <w:top w:val="none" w:sz="0" w:space="0" w:color="auto"/>
        <w:left w:val="none" w:sz="0" w:space="0" w:color="auto"/>
        <w:bottom w:val="none" w:sz="0" w:space="0" w:color="auto"/>
        <w:right w:val="none" w:sz="0" w:space="0" w:color="auto"/>
      </w:divBdr>
    </w:div>
    <w:div w:id="964241314">
      <w:bodyDiv w:val="1"/>
      <w:marLeft w:val="0"/>
      <w:marRight w:val="0"/>
      <w:marTop w:val="0"/>
      <w:marBottom w:val="0"/>
      <w:divBdr>
        <w:top w:val="none" w:sz="0" w:space="0" w:color="auto"/>
        <w:left w:val="none" w:sz="0" w:space="0" w:color="auto"/>
        <w:bottom w:val="none" w:sz="0" w:space="0" w:color="auto"/>
        <w:right w:val="none" w:sz="0" w:space="0" w:color="auto"/>
      </w:divBdr>
    </w:div>
    <w:div w:id="108750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05239-0F96-4E89-A3A9-71EA7FE8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a.hess</dc:creator>
  <cp:keywords/>
  <cp:lastModifiedBy>Claire Belton</cp:lastModifiedBy>
  <cp:revision>3</cp:revision>
  <cp:lastPrinted>2019-12-09T14:59:00Z</cp:lastPrinted>
  <dcterms:created xsi:type="dcterms:W3CDTF">2024-10-10T13:23:00Z</dcterms:created>
  <dcterms:modified xsi:type="dcterms:W3CDTF">2024-10-10T13:23:00Z</dcterms:modified>
</cp:coreProperties>
</file>